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ABBDD">
      <w:pPr>
        <w:spacing w:line="360" w:lineRule="auto"/>
        <w:rPr>
          <w:highlight w:val="none"/>
        </w:rPr>
      </w:pPr>
    </w:p>
    <w:p w14:paraId="42139327">
      <w:pPr>
        <w:spacing w:line="360" w:lineRule="auto"/>
        <w:jc w:val="left"/>
        <w:rPr>
          <w:highlight w:val="none"/>
        </w:rPr>
      </w:pPr>
    </w:p>
    <w:p w14:paraId="794D4ACB">
      <w:pPr>
        <w:spacing w:line="360" w:lineRule="auto"/>
        <w:rPr>
          <w:highlight w:val="none"/>
        </w:rPr>
      </w:pPr>
    </w:p>
    <w:p w14:paraId="57C7D197">
      <w:pPr>
        <w:spacing w:line="360" w:lineRule="auto"/>
        <w:rPr>
          <w:highlight w:val="none"/>
        </w:rPr>
      </w:pPr>
    </w:p>
    <w:p w14:paraId="3C7A35B6">
      <w:pPr>
        <w:spacing w:line="360" w:lineRule="auto"/>
        <w:rPr>
          <w:highlight w:val="none"/>
        </w:rPr>
      </w:pPr>
      <w:r>
        <w:rPr>
          <w:rFonts w:ascii="黑体" w:hAnsi="宋体" w:eastAsia="黑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454025</wp:posOffset>
                </wp:positionH>
                <wp:positionV relativeFrom="paragraph">
                  <wp:posOffset>168275</wp:posOffset>
                </wp:positionV>
                <wp:extent cx="5128260" cy="163195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4312920" cy="792480"/>
                        </a:xfrm>
                        <a:prstGeom prst="rect">
                          <a:avLst/>
                        </a:prstGeom>
                        <a:noFill/>
                        <a:ln>
                          <a:noFill/>
                        </a:ln>
                        <a:effectLst/>
                      </wps:spPr>
                      <wps:txbx>
                        <w:txbxContent>
                          <w:p w14:paraId="058C989C">
                            <w:pPr>
                              <w:pStyle w:val="14"/>
                              <w:spacing w:before="0" w:after="0"/>
                              <w:rPr>
                                <w:rFonts w:hint="eastAsia" w:ascii="黑体" w:hAnsi="Times New Roman" w:eastAsia="黑体" w:cs="Times New Roman"/>
                                <w:b w:val="0"/>
                                <w:bCs w:val="0"/>
                                <w:color w:val="002071"/>
                                <w:kern w:val="2"/>
                                <w:sz w:val="52"/>
                                <w:szCs w:val="52"/>
                                <w:lang w:val="en-US" w:eastAsia="zh-CN" w:bidi="ar-SA"/>
                              </w:rPr>
                            </w:pPr>
                            <w:bookmarkStart w:id="182" w:name="_Toc444776325"/>
                            <w:bookmarkStart w:id="183" w:name="_Toc440007486"/>
                            <w:r>
                              <w:rPr>
                                <w:rFonts w:hint="eastAsia" w:ascii="黑体" w:hAnsi="Times New Roman" w:eastAsia="黑体" w:cs="Times New Roman"/>
                                <w:b w:val="0"/>
                                <w:bCs w:val="0"/>
                                <w:color w:val="002071"/>
                                <w:kern w:val="2"/>
                                <w:sz w:val="52"/>
                                <w:szCs w:val="52"/>
                                <w:lang w:val="en-US" w:eastAsia="zh-CN" w:bidi="ar-SA"/>
                              </w:rPr>
                              <w:t>职业健康安全管理体系认证</w:t>
                            </w:r>
                          </w:p>
                          <w:p w14:paraId="2BC61B1E">
                            <w:pPr>
                              <w:pStyle w:val="14"/>
                              <w:spacing w:before="0" w:after="0"/>
                              <w:rPr>
                                <w:rFonts w:hint="eastAsia" w:ascii="黑体" w:hAnsi="Times New Roman" w:eastAsia="黑体" w:cs="Times New Roman"/>
                                <w:b w:val="0"/>
                                <w:bCs w:val="0"/>
                                <w:color w:val="002071"/>
                                <w:kern w:val="2"/>
                                <w:sz w:val="52"/>
                                <w:szCs w:val="52"/>
                                <w:lang w:val="en-US" w:eastAsia="zh-CN" w:bidi="ar-SA"/>
                              </w:rPr>
                            </w:pPr>
                            <w:r>
                              <w:rPr>
                                <w:rFonts w:hint="eastAsia" w:ascii="黑体" w:hAnsi="Times New Roman" w:eastAsia="黑体" w:cs="Times New Roman"/>
                                <w:b w:val="0"/>
                                <w:bCs w:val="0"/>
                                <w:color w:val="002071"/>
                                <w:kern w:val="2"/>
                                <w:sz w:val="52"/>
                                <w:szCs w:val="52"/>
                                <w:lang w:val="en-US" w:eastAsia="zh-CN" w:bidi="ar-SA"/>
                              </w:rPr>
                              <w:t>实施方案</w:t>
                            </w:r>
                            <w:bookmarkEnd w:id="182"/>
                            <w:bookmarkEnd w:id="183"/>
                          </w:p>
                          <w:p w14:paraId="126C35F8">
                            <w:pPr>
                              <w:pStyle w:val="4"/>
                              <w:rPr>
                                <w:color w:val="002071"/>
                                <w:sz w:val="52"/>
                                <w:szCs w:val="52"/>
                              </w:rPr>
                            </w:pPr>
                          </w:p>
                        </w:txbxContent>
                      </wps:txbx>
                      <wps:bodyPr rot="0" vert="horz" wrap="square" lIns="0" tIns="144000" rIns="0" bIns="82800" anchor="t" anchorCtr="0" upright="1">
                        <a:noAutofit/>
                      </wps:bodyPr>
                    </wps:wsp>
                  </a:graphicData>
                </a:graphic>
              </wp:anchor>
            </w:drawing>
          </mc:Choice>
          <mc:Fallback>
            <w:pict>
              <v:shape id="Text Box 4" o:spid="_x0000_s1026" o:spt="202" type="#_x0000_t202" style="position:absolute;left:0pt;margin-left:35.75pt;margin-top:13.25pt;height:128.5pt;width:403.8pt;z-index:251660288;mso-width-relative:page;mso-height-relative:page;" filled="f" stroked="f" coordsize="21600,21600" o:gfxdata="UEsDBAoAAAAAAIdO4kAAAAAAAAAAAAAAAAAEAAAAZHJzL1BLAwQUAAAACACHTuJALlB+BdkAAAAJ&#10;AQAADwAAAGRycy9kb3ducmV2LnhtbE2PMU/DMBCFdyT+g3VILIjaadU2hDiVKLDAAqFLNzc+kgj7&#10;HMVuG/49xwTT6e49vfteuZm8EyccYx9IQzZTIJCaYHtqNew+nm9zEDEZssYFQg3fGGFTXV6UprDh&#10;TO94qlMrOIRiYTR0KQ2FlLHp0Js4CwMSa59h9CbxOrbSjubM4d7JuVIr6U1P/KEzA247bL7qo9fQ&#10;P7iF2r683rz5vZ/y9lE1oX7S+voqU/cgEk7pzwy/+IwOFTMdwpFsFE7DOluyU8N8xZP1fH2XgTjw&#10;IV8sQVal/N+g+gFQSwMEFAAAAAgAh07iQOS8rZMLAgAAGwQAAA4AAABkcnMvZTJvRG9jLnhtbK1T&#10;TW/bMAy9D9h/EHRf7HjBlhhxiq5BhwHdB9D2ByiyHAuzRI1SYme/fpTsZF176WEXg6Kox/ce6fXV&#10;YDp2VOg12IrPZzlnykqotd1X/PHh9t2SMx+ErUUHVlX8pDy/2rx9s+5dqQpooasVMgKxvuxdxdsQ&#10;XJllXrbKCD8DpyxdNoBGBDriPqtR9IRuuqzI8w9ZD1g7BKm8p+x2vOQTIr4GEJpGS7UFeTDKhhEV&#10;VScCSfKtdp5vEtumUTJ8bxqvAusqTkpD+lITinfxm23WotyjcK2WEwXxGgrPNBmhLTW9QG1FEOyA&#10;+gWU0RLBQxNmEkw2CkmOkIp5/syb+1Y4lbSQ1d5dTPf/D1Z+O/5ApuuKrzizwtDAH9QQ2CcY2CK6&#10;0ztfUtG9o7IwUJp2Jin17g7kT88s3LTC7tU1IvStEjWxm8eX2ZOnI46PILv+K9TURhwCJKChQROt&#10;IzMYodNkTpfJRCqSkov382JV0JWku4+rYrFMo8tEeX7t0IfPCgyLQcWRJp/QxfHOh8hGlOeS2MzC&#10;re66NP3O/pOgwjGj0vpMr6OWSH8UEobdMHmzg/pEqhDG1aIfi4IW8DdnPa1Vxf2vg0DFWffFkjNx&#10;B1MwXyzynE54Tu9SsCyWMSusJIyKh3N4E8alPTjU+5ZajEOwcE02NjopjBxHOpP5tDNJ+LTfcSmf&#10;nlPV3396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UH4F2QAAAAkBAAAPAAAAAAAAAAEAIAAA&#10;ACIAAABkcnMvZG93bnJldi54bWxQSwECFAAUAAAACACHTuJA5LytkwsCAAAbBAAADgAAAAAAAAAB&#10;ACAAAAAoAQAAZHJzL2Uyb0RvYy54bWxQSwUGAAAAAAYABgBZAQAApQUAAAAA&#10;">
                <v:fill on="f" focussize="0,0"/>
                <v:stroke on="f"/>
                <v:imagedata o:title=""/>
                <o:lock v:ext="edit" aspectratio="f"/>
                <v:textbox inset="0mm,4mm,0mm,2.3mm">
                  <w:txbxContent>
                    <w:p w14:paraId="058C989C">
                      <w:pPr>
                        <w:pStyle w:val="14"/>
                        <w:spacing w:before="0" w:after="0"/>
                        <w:rPr>
                          <w:rFonts w:hint="eastAsia" w:ascii="黑体" w:hAnsi="Times New Roman" w:eastAsia="黑体" w:cs="Times New Roman"/>
                          <w:b w:val="0"/>
                          <w:bCs w:val="0"/>
                          <w:color w:val="002071"/>
                          <w:kern w:val="2"/>
                          <w:sz w:val="52"/>
                          <w:szCs w:val="52"/>
                          <w:lang w:val="en-US" w:eastAsia="zh-CN" w:bidi="ar-SA"/>
                        </w:rPr>
                      </w:pPr>
                      <w:bookmarkStart w:id="182" w:name="_Toc444776325"/>
                      <w:bookmarkStart w:id="183" w:name="_Toc440007486"/>
                      <w:r>
                        <w:rPr>
                          <w:rFonts w:hint="eastAsia" w:ascii="黑体" w:hAnsi="Times New Roman" w:eastAsia="黑体" w:cs="Times New Roman"/>
                          <w:b w:val="0"/>
                          <w:bCs w:val="0"/>
                          <w:color w:val="002071"/>
                          <w:kern w:val="2"/>
                          <w:sz w:val="52"/>
                          <w:szCs w:val="52"/>
                          <w:lang w:val="en-US" w:eastAsia="zh-CN" w:bidi="ar-SA"/>
                        </w:rPr>
                        <w:t>职业健康安全管理体系认证</w:t>
                      </w:r>
                    </w:p>
                    <w:p w14:paraId="2BC61B1E">
                      <w:pPr>
                        <w:pStyle w:val="14"/>
                        <w:spacing w:before="0" w:after="0"/>
                        <w:rPr>
                          <w:rFonts w:hint="eastAsia" w:ascii="黑体" w:hAnsi="Times New Roman" w:eastAsia="黑体" w:cs="Times New Roman"/>
                          <w:b w:val="0"/>
                          <w:bCs w:val="0"/>
                          <w:color w:val="002071"/>
                          <w:kern w:val="2"/>
                          <w:sz w:val="52"/>
                          <w:szCs w:val="52"/>
                          <w:lang w:val="en-US" w:eastAsia="zh-CN" w:bidi="ar-SA"/>
                        </w:rPr>
                      </w:pPr>
                      <w:r>
                        <w:rPr>
                          <w:rFonts w:hint="eastAsia" w:ascii="黑体" w:hAnsi="Times New Roman" w:eastAsia="黑体" w:cs="Times New Roman"/>
                          <w:b w:val="0"/>
                          <w:bCs w:val="0"/>
                          <w:color w:val="002071"/>
                          <w:kern w:val="2"/>
                          <w:sz w:val="52"/>
                          <w:szCs w:val="52"/>
                          <w:lang w:val="en-US" w:eastAsia="zh-CN" w:bidi="ar-SA"/>
                        </w:rPr>
                        <w:t>实施方案</w:t>
                      </w:r>
                      <w:bookmarkEnd w:id="182"/>
                      <w:bookmarkEnd w:id="183"/>
                    </w:p>
                    <w:p w14:paraId="126C35F8">
                      <w:pPr>
                        <w:pStyle w:val="4"/>
                        <w:rPr>
                          <w:color w:val="002071"/>
                          <w:sz w:val="52"/>
                          <w:szCs w:val="52"/>
                        </w:rPr>
                      </w:pPr>
                    </w:p>
                  </w:txbxContent>
                </v:textbox>
              </v:shape>
            </w:pict>
          </mc:Fallback>
        </mc:AlternateContent>
      </w:r>
    </w:p>
    <w:p w14:paraId="594776FE">
      <w:pPr>
        <w:spacing w:line="360" w:lineRule="auto"/>
        <w:rPr>
          <w:rFonts w:ascii="黑体" w:hAnsi="宋体" w:eastAsia="黑体"/>
          <w:szCs w:val="21"/>
          <w:highlight w:val="none"/>
        </w:rPr>
      </w:pPr>
    </w:p>
    <w:p w14:paraId="5F55338A">
      <w:pPr>
        <w:spacing w:line="360" w:lineRule="auto"/>
        <w:rPr>
          <w:rFonts w:ascii="黑体" w:hAnsi="宋体" w:eastAsia="黑体"/>
          <w:szCs w:val="21"/>
          <w:highlight w:val="none"/>
        </w:rPr>
      </w:pPr>
    </w:p>
    <w:p w14:paraId="5760DC03">
      <w:pPr>
        <w:spacing w:line="360" w:lineRule="auto"/>
        <w:rPr>
          <w:rFonts w:ascii="黑体" w:hAnsi="宋体" w:eastAsia="黑体"/>
          <w:szCs w:val="21"/>
          <w:highlight w:val="none"/>
        </w:rPr>
      </w:pPr>
    </w:p>
    <w:p w14:paraId="09609BAB">
      <w:pPr>
        <w:spacing w:line="360" w:lineRule="auto"/>
        <w:rPr>
          <w:rFonts w:ascii="黑体" w:hAnsi="宋体" w:eastAsia="黑体"/>
          <w:szCs w:val="21"/>
          <w:highlight w:val="none"/>
        </w:rPr>
      </w:pPr>
    </w:p>
    <w:p w14:paraId="7B7DD12A">
      <w:pPr>
        <w:spacing w:line="360" w:lineRule="auto"/>
        <w:rPr>
          <w:rFonts w:ascii="黑体" w:hAnsi="宋体" w:eastAsia="黑体"/>
          <w:szCs w:val="21"/>
          <w:highlight w:val="none"/>
        </w:rPr>
      </w:pPr>
    </w:p>
    <w:p w14:paraId="35CEAF1D">
      <w:pPr>
        <w:spacing w:line="360" w:lineRule="auto"/>
        <w:rPr>
          <w:rFonts w:ascii="黑体" w:hAnsi="宋体" w:eastAsia="黑体"/>
          <w:szCs w:val="21"/>
          <w:highlight w:val="none"/>
        </w:rPr>
      </w:pPr>
    </w:p>
    <w:tbl>
      <w:tblPr>
        <w:tblStyle w:val="15"/>
        <w:tblpPr w:leftFromText="180" w:rightFromText="180" w:vertAnchor="text" w:horzAnchor="page" w:tblpX="3188" w:tblpY="79"/>
        <w:tblOverlap w:val="never"/>
        <w:tblW w:w="0" w:type="auto"/>
        <w:tblInd w:w="0" w:type="dxa"/>
        <w:tblLayout w:type="autofit"/>
        <w:tblCellMar>
          <w:top w:w="0" w:type="dxa"/>
          <w:left w:w="108" w:type="dxa"/>
          <w:bottom w:w="0" w:type="dxa"/>
          <w:right w:w="108" w:type="dxa"/>
        </w:tblCellMar>
      </w:tblPr>
      <w:tblGrid>
        <w:gridCol w:w="1846"/>
        <w:gridCol w:w="4249"/>
      </w:tblGrid>
      <w:tr w14:paraId="53B08066">
        <w:tblPrEx>
          <w:tblCellMar>
            <w:top w:w="0" w:type="dxa"/>
            <w:left w:w="108" w:type="dxa"/>
            <w:bottom w:w="0" w:type="dxa"/>
            <w:right w:w="108" w:type="dxa"/>
          </w:tblCellMar>
        </w:tblPrEx>
        <w:trPr>
          <w:trHeight w:val="135" w:hRule="atLeast"/>
        </w:trPr>
        <w:tc>
          <w:tcPr>
            <w:tcW w:w="1846" w:type="dxa"/>
            <w:vAlign w:val="center"/>
          </w:tcPr>
          <w:p w14:paraId="416E355E">
            <w:pPr>
              <w:rPr>
                <w:rFonts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文件编号：</w:t>
            </w:r>
          </w:p>
        </w:tc>
        <w:tc>
          <w:tcPr>
            <w:tcW w:w="4249" w:type="dxa"/>
            <w:vAlign w:val="center"/>
          </w:tcPr>
          <w:p w14:paraId="78767E5E">
            <w:pPr>
              <w:ind w:firstLine="280" w:firstLineChars="100"/>
              <w:rPr>
                <w:rFonts w:hint="default" w:ascii="隶书" w:hAnsi="思源黑体 CN Medium" w:eastAsia="隶书" w:cs="思源黑体 CN Medium"/>
                <w:color w:val="002071"/>
                <w:sz w:val="28"/>
                <w:szCs w:val="15"/>
                <w:highlight w:val="none"/>
                <w:lang w:val="en-US" w:eastAsia="zh-CN"/>
              </w:rPr>
            </w:pPr>
            <w:r>
              <w:rPr>
                <w:rFonts w:hint="eastAsia" w:ascii="隶书" w:hAnsi="思源黑体 CN Medium" w:eastAsia="隶书" w:cs="思源黑体 CN Medium"/>
                <w:color w:val="002071"/>
                <w:sz w:val="28"/>
                <w:szCs w:val="15"/>
                <w:highlight w:val="none"/>
              </w:rPr>
              <w:t>CQM/S-FN-00-001</w:t>
            </w:r>
            <w:r>
              <w:rPr>
                <w:rFonts w:hint="eastAsia" w:ascii="隶书" w:hAnsi="思源黑体 CN Medium" w:eastAsia="隶书" w:cs="思源黑体 CN Medium"/>
                <w:color w:val="002071"/>
                <w:sz w:val="28"/>
                <w:szCs w:val="15"/>
                <w:highlight w:val="none"/>
                <w:lang w:eastAsia="zh-CN"/>
              </w:rPr>
              <w:t>（</w:t>
            </w:r>
            <w:r>
              <w:rPr>
                <w:rFonts w:hint="eastAsia" w:ascii="隶书" w:hAnsi="思源黑体 CN Medium" w:eastAsia="隶书" w:cs="思源黑体 CN Medium"/>
                <w:color w:val="002071"/>
                <w:sz w:val="28"/>
                <w:szCs w:val="15"/>
                <w:highlight w:val="none"/>
                <w:lang w:val="en-US" w:eastAsia="zh-CN"/>
              </w:rPr>
              <w:t>3）</w:t>
            </w:r>
          </w:p>
        </w:tc>
      </w:tr>
      <w:tr w14:paraId="549F5569">
        <w:tblPrEx>
          <w:tblCellMar>
            <w:top w:w="0" w:type="dxa"/>
            <w:left w:w="108" w:type="dxa"/>
            <w:bottom w:w="0" w:type="dxa"/>
            <w:right w:w="108" w:type="dxa"/>
          </w:tblCellMar>
        </w:tblPrEx>
        <w:trPr>
          <w:trHeight w:val="135" w:hRule="atLeast"/>
        </w:trPr>
        <w:tc>
          <w:tcPr>
            <w:tcW w:w="1846" w:type="dxa"/>
            <w:vAlign w:val="center"/>
          </w:tcPr>
          <w:p w14:paraId="64986CE8">
            <w:pPr>
              <w:rPr>
                <w:rFonts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发布日期：</w:t>
            </w:r>
          </w:p>
        </w:tc>
        <w:tc>
          <w:tcPr>
            <w:tcW w:w="4249" w:type="dxa"/>
            <w:vAlign w:val="center"/>
          </w:tcPr>
          <w:p w14:paraId="12DC3906">
            <w:pPr>
              <w:ind w:firstLine="280" w:firstLineChars="100"/>
              <w:rPr>
                <w:rFonts w:hint="eastAsia" w:ascii="隶书" w:hAnsi="思源黑体 CN Medium" w:eastAsia="隶书" w:cs="思源黑体 CN Medium"/>
                <w:color w:val="002071"/>
                <w:sz w:val="28"/>
                <w:szCs w:val="15"/>
                <w:highlight w:val="none"/>
              </w:rPr>
            </w:pPr>
            <w:r>
              <w:rPr>
                <w:rFonts w:hint="eastAsia" w:ascii="隶书" w:hAnsi="思源黑体 CN Medium" w:eastAsia="隶书" w:cs="思源黑体 CN Medium"/>
                <w:color w:val="002071"/>
                <w:sz w:val="28"/>
                <w:szCs w:val="15"/>
                <w:highlight w:val="none"/>
              </w:rPr>
              <w:t>2016年01月01日</w:t>
            </w:r>
          </w:p>
        </w:tc>
      </w:tr>
      <w:tr w14:paraId="1DE8E134">
        <w:tblPrEx>
          <w:tblCellMar>
            <w:top w:w="0" w:type="dxa"/>
            <w:left w:w="108" w:type="dxa"/>
            <w:bottom w:w="0" w:type="dxa"/>
            <w:right w:w="108" w:type="dxa"/>
          </w:tblCellMar>
        </w:tblPrEx>
        <w:trPr>
          <w:trHeight w:val="135" w:hRule="atLeast"/>
        </w:trPr>
        <w:tc>
          <w:tcPr>
            <w:tcW w:w="1846" w:type="dxa"/>
            <w:vAlign w:val="center"/>
          </w:tcPr>
          <w:p w14:paraId="7435AEAB">
            <w:pPr>
              <w:rPr>
                <w:rFonts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修订日期：</w:t>
            </w:r>
          </w:p>
        </w:tc>
        <w:tc>
          <w:tcPr>
            <w:tcW w:w="4249" w:type="dxa"/>
            <w:vAlign w:val="center"/>
          </w:tcPr>
          <w:p w14:paraId="4712608C">
            <w:pPr>
              <w:ind w:firstLine="280" w:firstLineChars="100"/>
              <w:rPr>
                <w:rFonts w:hint="eastAsia" w:ascii="隶书" w:hAnsi="思源黑体 CN Medium" w:eastAsia="隶书" w:cs="思源黑体 CN Medium"/>
                <w:color w:val="002071"/>
                <w:sz w:val="28"/>
                <w:szCs w:val="15"/>
                <w:highlight w:val="none"/>
              </w:rPr>
            </w:pPr>
            <w:r>
              <w:rPr>
                <w:rFonts w:hint="eastAsia" w:ascii="隶书" w:hAnsi="思源黑体 CN Medium" w:eastAsia="隶书" w:cs="思源黑体 CN Medium"/>
                <w:color w:val="002071"/>
                <w:sz w:val="28"/>
                <w:szCs w:val="15"/>
                <w:highlight w:val="none"/>
              </w:rPr>
              <w:t>20</w:t>
            </w:r>
            <w:r>
              <w:rPr>
                <w:rFonts w:hint="eastAsia" w:ascii="隶书" w:hAnsi="思源黑体 CN Medium" w:eastAsia="隶书" w:cs="思源黑体 CN Medium"/>
                <w:color w:val="002071"/>
                <w:sz w:val="28"/>
                <w:szCs w:val="15"/>
                <w:highlight w:val="none"/>
                <w:lang w:val="en-US" w:eastAsia="zh-CN"/>
              </w:rPr>
              <w:t>26</w:t>
            </w:r>
            <w:r>
              <w:rPr>
                <w:rFonts w:hint="eastAsia" w:ascii="隶书" w:hAnsi="思源黑体 CN Medium" w:eastAsia="隶书" w:cs="思源黑体 CN Medium"/>
                <w:color w:val="002071"/>
                <w:sz w:val="28"/>
                <w:szCs w:val="15"/>
                <w:highlight w:val="none"/>
              </w:rPr>
              <w:t>年</w:t>
            </w:r>
            <w:r>
              <w:rPr>
                <w:rFonts w:hint="eastAsia" w:ascii="隶书" w:hAnsi="思源黑体 CN Medium" w:eastAsia="隶书" w:cs="思源黑体 CN Medium"/>
                <w:color w:val="002071"/>
                <w:sz w:val="28"/>
                <w:szCs w:val="15"/>
                <w:highlight w:val="none"/>
                <w:lang w:val="en-US" w:eastAsia="zh-CN"/>
              </w:rPr>
              <w:t>03</w:t>
            </w:r>
            <w:r>
              <w:rPr>
                <w:rFonts w:hint="eastAsia" w:ascii="隶书" w:hAnsi="思源黑体 CN Medium" w:eastAsia="隶书" w:cs="思源黑体 CN Medium"/>
                <w:color w:val="002071"/>
                <w:sz w:val="28"/>
                <w:szCs w:val="15"/>
                <w:highlight w:val="none"/>
              </w:rPr>
              <w:t>月</w:t>
            </w:r>
            <w:r>
              <w:rPr>
                <w:rFonts w:hint="eastAsia" w:ascii="隶书" w:hAnsi="思源黑体 CN Medium" w:eastAsia="隶书" w:cs="思源黑体 CN Medium"/>
                <w:color w:val="002071"/>
                <w:sz w:val="28"/>
                <w:szCs w:val="15"/>
                <w:highlight w:val="none"/>
                <w:lang w:val="en-US" w:eastAsia="zh-CN"/>
              </w:rPr>
              <w:t>03</w:t>
            </w:r>
            <w:r>
              <w:rPr>
                <w:rFonts w:hint="eastAsia" w:ascii="隶书" w:hAnsi="思源黑体 CN Medium" w:eastAsia="隶书" w:cs="思源黑体 CN Medium"/>
                <w:color w:val="002071"/>
                <w:sz w:val="28"/>
                <w:szCs w:val="15"/>
                <w:highlight w:val="none"/>
              </w:rPr>
              <w:t>日</w:t>
            </w:r>
          </w:p>
        </w:tc>
      </w:tr>
      <w:tr w14:paraId="394ACB22">
        <w:tblPrEx>
          <w:tblCellMar>
            <w:top w:w="0" w:type="dxa"/>
            <w:left w:w="108" w:type="dxa"/>
            <w:bottom w:w="0" w:type="dxa"/>
            <w:right w:w="108" w:type="dxa"/>
          </w:tblCellMar>
        </w:tblPrEx>
        <w:trPr>
          <w:trHeight w:val="135" w:hRule="atLeast"/>
        </w:trPr>
        <w:tc>
          <w:tcPr>
            <w:tcW w:w="1846" w:type="dxa"/>
            <w:vAlign w:val="center"/>
          </w:tcPr>
          <w:p w14:paraId="580FB514">
            <w:pPr>
              <w:rPr>
                <w:rFonts w:ascii="隶书" w:hAnsi="思源黑体 CN Medium" w:eastAsia="隶书" w:cs="思源黑体 CN Medium"/>
                <w:color w:val="002071"/>
                <w:sz w:val="30"/>
                <w:highlight w:val="none"/>
              </w:rPr>
            </w:pPr>
            <w:r>
              <w:rPr>
                <w:rFonts w:hint="eastAsia" w:ascii="隶书" w:hAnsi="思源黑体 CN Medium" w:eastAsia="隶书" w:cs="思源黑体 CN Medium"/>
                <w:color w:val="002071"/>
                <w:sz w:val="30"/>
                <w:highlight w:val="none"/>
              </w:rPr>
              <w:t>实施日期：</w:t>
            </w:r>
          </w:p>
        </w:tc>
        <w:tc>
          <w:tcPr>
            <w:tcW w:w="4249" w:type="dxa"/>
            <w:vAlign w:val="center"/>
          </w:tcPr>
          <w:p w14:paraId="3A26DB49">
            <w:pPr>
              <w:ind w:firstLine="280" w:firstLineChars="100"/>
              <w:rPr>
                <w:rFonts w:hint="eastAsia" w:ascii="隶书" w:hAnsi="思源黑体 CN Medium" w:eastAsia="隶书" w:cs="思源黑体 CN Medium"/>
                <w:color w:val="002071"/>
                <w:sz w:val="28"/>
                <w:szCs w:val="15"/>
                <w:highlight w:val="none"/>
              </w:rPr>
            </w:pPr>
            <w:r>
              <w:rPr>
                <w:rFonts w:hint="eastAsia" w:ascii="隶书" w:hAnsi="思源黑体 CN Medium" w:eastAsia="隶书" w:cs="思源黑体 CN Medium"/>
                <w:color w:val="002071"/>
                <w:sz w:val="28"/>
                <w:szCs w:val="15"/>
                <w:highlight w:val="none"/>
              </w:rPr>
              <w:t>20</w:t>
            </w:r>
            <w:r>
              <w:rPr>
                <w:rFonts w:hint="eastAsia" w:ascii="隶书" w:hAnsi="思源黑体 CN Medium" w:eastAsia="隶书" w:cs="思源黑体 CN Medium"/>
                <w:color w:val="002071"/>
                <w:sz w:val="28"/>
                <w:szCs w:val="15"/>
                <w:highlight w:val="none"/>
                <w:lang w:val="en-US" w:eastAsia="zh-CN"/>
              </w:rPr>
              <w:t>26</w:t>
            </w:r>
            <w:r>
              <w:rPr>
                <w:rFonts w:hint="eastAsia" w:ascii="隶书" w:hAnsi="思源黑体 CN Medium" w:eastAsia="隶书" w:cs="思源黑体 CN Medium"/>
                <w:color w:val="002071"/>
                <w:sz w:val="28"/>
                <w:szCs w:val="15"/>
                <w:highlight w:val="none"/>
              </w:rPr>
              <w:t>年</w:t>
            </w:r>
            <w:r>
              <w:rPr>
                <w:rFonts w:hint="eastAsia" w:ascii="隶书" w:hAnsi="思源黑体 CN Medium" w:eastAsia="隶书" w:cs="思源黑体 CN Medium"/>
                <w:color w:val="002071"/>
                <w:sz w:val="28"/>
                <w:szCs w:val="15"/>
                <w:highlight w:val="none"/>
                <w:lang w:val="en-US" w:eastAsia="zh-CN"/>
              </w:rPr>
              <w:t>03</w:t>
            </w:r>
            <w:r>
              <w:rPr>
                <w:rFonts w:hint="eastAsia" w:ascii="隶书" w:hAnsi="思源黑体 CN Medium" w:eastAsia="隶书" w:cs="思源黑体 CN Medium"/>
                <w:color w:val="002071"/>
                <w:sz w:val="28"/>
                <w:szCs w:val="15"/>
                <w:highlight w:val="none"/>
              </w:rPr>
              <w:t>月</w:t>
            </w:r>
            <w:r>
              <w:rPr>
                <w:rFonts w:hint="eastAsia" w:ascii="隶书" w:hAnsi="思源黑体 CN Medium" w:eastAsia="隶书" w:cs="思源黑体 CN Medium"/>
                <w:color w:val="002071"/>
                <w:sz w:val="28"/>
                <w:szCs w:val="15"/>
                <w:highlight w:val="none"/>
                <w:lang w:val="en-US" w:eastAsia="zh-CN"/>
              </w:rPr>
              <w:t>03</w:t>
            </w:r>
            <w:r>
              <w:rPr>
                <w:rFonts w:hint="eastAsia" w:ascii="隶书" w:hAnsi="思源黑体 CN Medium" w:eastAsia="隶书" w:cs="思源黑体 CN Medium"/>
                <w:color w:val="002071"/>
                <w:sz w:val="28"/>
                <w:szCs w:val="15"/>
                <w:highlight w:val="none"/>
              </w:rPr>
              <w:t>日</w:t>
            </w:r>
          </w:p>
        </w:tc>
      </w:tr>
    </w:tbl>
    <w:p w14:paraId="152B8873">
      <w:pPr>
        <w:spacing w:line="360" w:lineRule="auto"/>
        <w:rPr>
          <w:rFonts w:ascii="黑体" w:hAnsi="宋体" w:eastAsia="黑体"/>
          <w:szCs w:val="21"/>
          <w:highlight w:val="none"/>
        </w:rPr>
      </w:pPr>
    </w:p>
    <w:p w14:paraId="5ED30E8E">
      <w:pPr>
        <w:spacing w:line="360" w:lineRule="auto"/>
        <w:rPr>
          <w:rFonts w:eastAsia="方正姚体"/>
          <w:sz w:val="32"/>
          <w:highlight w:val="none"/>
        </w:rPr>
      </w:pPr>
    </w:p>
    <w:p w14:paraId="10F7E451">
      <w:pPr>
        <w:rPr>
          <w:highlight w:val="none"/>
        </w:rPr>
      </w:pPr>
    </w:p>
    <w:p w14:paraId="442E5D21">
      <w:pPr>
        <w:rPr>
          <w:highlight w:val="none"/>
        </w:rPr>
      </w:pPr>
    </w:p>
    <w:p w14:paraId="05A6A795">
      <w:pPr>
        <w:rPr>
          <w:highlight w:val="none"/>
        </w:rPr>
      </w:pPr>
    </w:p>
    <w:p w14:paraId="15441B58">
      <w:pPr>
        <w:rPr>
          <w:highlight w:val="none"/>
        </w:rPr>
      </w:pPr>
    </w:p>
    <w:p w14:paraId="57CE2C31">
      <w:pPr>
        <w:rPr>
          <w:highlight w:val="none"/>
        </w:rPr>
      </w:pPr>
    </w:p>
    <w:p w14:paraId="4E9BFC44">
      <w:pPr>
        <w:rPr>
          <w:highlight w:val="none"/>
        </w:rPr>
      </w:pPr>
    </w:p>
    <w:p w14:paraId="53B268EE">
      <w:pPr>
        <w:rPr>
          <w:highlight w:val="none"/>
        </w:rPr>
      </w:pPr>
    </w:p>
    <w:p w14:paraId="74589647">
      <w:pPr>
        <w:rPr>
          <w:highlight w:val="none"/>
        </w:rPr>
      </w:pPr>
    </w:p>
    <w:p w14:paraId="0FF419AA">
      <w:pPr>
        <w:rPr>
          <w:highlight w:val="none"/>
        </w:rPr>
      </w:pPr>
    </w:p>
    <w:p w14:paraId="7DE15D17">
      <w:pPr>
        <w:rPr>
          <w:highlight w:val="none"/>
        </w:rPr>
      </w:pPr>
    </w:p>
    <w:p w14:paraId="61CFA7A6">
      <w:pPr>
        <w:rPr>
          <w:highlight w:val="none"/>
        </w:rPr>
      </w:pPr>
    </w:p>
    <w:p w14:paraId="7E49132C">
      <w:pPr>
        <w:rPr>
          <w:highlight w:val="none"/>
        </w:rPr>
      </w:pPr>
    </w:p>
    <w:p w14:paraId="43B8ACEE">
      <w:pPr>
        <w:ind w:firstLine="600" w:firstLineChars="200"/>
        <w:jc w:val="center"/>
        <w:rPr>
          <w:sz w:val="30"/>
          <w:highlight w:val="none"/>
        </w:rPr>
      </w:pPr>
    </w:p>
    <w:p w14:paraId="4355C904">
      <w:pPr>
        <w:ind w:firstLine="720" w:firstLineChars="200"/>
        <w:jc w:val="center"/>
        <w:rPr>
          <w:rFonts w:ascii="黑体" w:eastAsia="黑体"/>
          <w:sz w:val="36"/>
          <w:szCs w:val="36"/>
          <w:highlight w:val="none"/>
        </w:rPr>
      </w:pPr>
    </w:p>
    <w:p w14:paraId="25913006">
      <w:pPr>
        <w:rPr>
          <w:highlight w:val="none"/>
        </w:rPr>
      </w:pPr>
    </w:p>
    <w:p w14:paraId="40D85F0B">
      <w:pPr>
        <w:rPr>
          <w:highlight w:val="none"/>
        </w:rPr>
      </w:pPr>
    </w:p>
    <w:p w14:paraId="0F66F618">
      <w:pPr>
        <w:rPr>
          <w:rFonts w:ascii="宋体" w:hAnsi="宋体"/>
          <w:sz w:val="24"/>
          <w:highlight w:val="none"/>
        </w:rPr>
        <w:sectPr>
          <w:headerReference r:id="rId5" w:type="first"/>
          <w:footerReference r:id="rId7" w:type="first"/>
          <w:headerReference r:id="rId3" w:type="default"/>
          <w:footerReference r:id="rId6" w:type="default"/>
          <w:headerReference r:id="rId4" w:type="even"/>
          <w:pgSz w:w="11906" w:h="16838"/>
          <w:pgMar w:top="856" w:right="1797" w:bottom="1440" w:left="1797" w:header="159" w:footer="0" w:gutter="0"/>
          <w:pgNumType w:fmt="decimal" w:start="1"/>
          <w:cols w:space="425" w:num="1"/>
          <w:titlePg/>
          <w:docGrid w:type="lines" w:linePitch="312" w:charSpace="0"/>
        </w:sectPr>
      </w:pPr>
    </w:p>
    <w:p w14:paraId="4D131B71">
      <w:pPr>
        <w:rPr>
          <w:rFonts w:ascii="宋体" w:hAnsi="宋体"/>
          <w:sz w:val="24"/>
          <w:highlight w:val="none"/>
        </w:rPr>
      </w:pPr>
    </w:p>
    <w:p w14:paraId="354F275D">
      <w:pPr>
        <w:spacing w:line="360" w:lineRule="auto"/>
        <w:rPr>
          <w:rFonts w:hint="eastAsia" w:ascii="黑体" w:hAnsi="宋体" w:eastAsia="黑体"/>
          <w:szCs w:val="21"/>
          <w:highlight w:val="none"/>
        </w:rPr>
      </w:pPr>
      <w:r>
        <w:rPr>
          <w:highlight w:val="none"/>
        </w:rPr>
        <w:t xml:space="preserve"> </w:t>
      </w:r>
      <w:r>
        <w:rPr>
          <w:rFonts w:hint="eastAsia" w:ascii="黑体" w:hAnsi="宋体" w:eastAsia="黑体"/>
          <w:szCs w:val="21"/>
          <w:highlight w:val="none"/>
        </w:rPr>
        <w:t xml:space="preserve">                              </w:t>
      </w:r>
    </w:p>
    <w:p w14:paraId="75D7200F">
      <w:pPr>
        <w:ind w:firstLine="602" w:firstLineChars="200"/>
        <w:jc w:val="center"/>
        <w:rPr>
          <w:b/>
          <w:bCs/>
          <w:sz w:val="30"/>
          <w:highlight w:val="none"/>
        </w:rPr>
      </w:pPr>
      <w:r>
        <w:rPr>
          <w:rFonts w:hint="eastAsia"/>
          <w:b/>
          <w:bCs/>
          <w:sz w:val="30"/>
          <w:highlight w:val="none"/>
        </w:rPr>
        <w:t>目    录</w:t>
      </w:r>
    </w:p>
    <w:p w14:paraId="6BD6A015">
      <w:pPr>
        <w:pStyle w:val="11"/>
        <w:tabs>
          <w:tab w:val="right" w:leader="dot" w:pos="8312"/>
        </w:tabs>
      </w:pP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TOC \o "1-1" \h \u </w:instrText>
      </w:r>
      <w:r>
        <w:rPr>
          <w:rFonts w:hint="eastAsia" w:ascii="宋体" w:hAnsi="宋体" w:eastAsia="宋体" w:cs="宋体"/>
          <w:sz w:val="22"/>
          <w:szCs w:val="22"/>
          <w:highlight w:val="none"/>
        </w:rPr>
        <w:fldChar w:fldCharType="separate"/>
      </w: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_Toc25036 </w:instrText>
      </w:r>
      <w:r>
        <w:rPr>
          <w:rFonts w:hint="eastAsia" w:ascii="宋体" w:hAnsi="宋体" w:eastAsia="宋体" w:cs="宋体"/>
          <w:szCs w:val="22"/>
          <w:highlight w:val="none"/>
        </w:rPr>
        <w:fldChar w:fldCharType="separate"/>
      </w:r>
      <w:r>
        <w:rPr>
          <w:highlight w:val="none"/>
        </w:rPr>
        <w:t>1</w:t>
      </w:r>
      <w:r>
        <w:rPr>
          <w:rFonts w:hint="eastAsia"/>
          <w:highlight w:val="none"/>
        </w:rPr>
        <w:t xml:space="preserve"> 适用范围</w:t>
      </w:r>
      <w:r>
        <w:tab/>
      </w:r>
      <w:r>
        <w:fldChar w:fldCharType="begin"/>
      </w:r>
      <w:r>
        <w:instrText xml:space="preserve"> PAGEREF _Toc25036 \h </w:instrText>
      </w:r>
      <w:r>
        <w:fldChar w:fldCharType="separate"/>
      </w:r>
      <w:r>
        <w:t>2</w:t>
      </w:r>
      <w:r>
        <w:fldChar w:fldCharType="end"/>
      </w:r>
      <w:r>
        <w:rPr>
          <w:rFonts w:hint="eastAsia" w:ascii="宋体" w:hAnsi="宋体" w:eastAsia="宋体" w:cs="宋体"/>
          <w:szCs w:val="22"/>
          <w:highlight w:val="none"/>
        </w:rPr>
        <w:fldChar w:fldCharType="end"/>
      </w:r>
    </w:p>
    <w:p w14:paraId="04DC1205">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_Toc14371 </w:instrText>
      </w:r>
      <w:r>
        <w:rPr>
          <w:rFonts w:hint="eastAsia" w:ascii="宋体" w:hAnsi="宋体" w:eastAsia="宋体" w:cs="宋体"/>
          <w:szCs w:val="22"/>
          <w:highlight w:val="none"/>
        </w:rPr>
        <w:fldChar w:fldCharType="separate"/>
      </w:r>
      <w:r>
        <w:rPr>
          <w:rFonts w:hint="eastAsia"/>
          <w:highlight w:val="none"/>
        </w:rPr>
        <w:t xml:space="preserve">2 </w:t>
      </w:r>
      <w:r>
        <w:rPr>
          <w:rFonts w:hint="eastAsia"/>
          <w:highlight w:val="none"/>
          <w:lang w:val="en-US" w:eastAsia="zh-CN"/>
        </w:rPr>
        <w:t>认证依据和</w:t>
      </w:r>
      <w:r>
        <w:rPr>
          <w:rFonts w:hint="eastAsia"/>
          <w:highlight w:val="none"/>
        </w:rPr>
        <w:t>认证模式</w:t>
      </w:r>
      <w:r>
        <w:tab/>
      </w:r>
      <w:r>
        <w:fldChar w:fldCharType="begin"/>
      </w:r>
      <w:r>
        <w:instrText xml:space="preserve"> PAGEREF _Toc14371 \h </w:instrText>
      </w:r>
      <w:r>
        <w:fldChar w:fldCharType="separate"/>
      </w:r>
      <w:r>
        <w:t>2</w:t>
      </w:r>
      <w:r>
        <w:fldChar w:fldCharType="end"/>
      </w:r>
      <w:r>
        <w:rPr>
          <w:rFonts w:hint="eastAsia" w:ascii="宋体" w:hAnsi="宋体" w:eastAsia="宋体" w:cs="宋体"/>
          <w:szCs w:val="22"/>
          <w:highlight w:val="none"/>
        </w:rPr>
        <w:fldChar w:fldCharType="end"/>
      </w:r>
    </w:p>
    <w:p w14:paraId="732B8915">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_Toc18092 </w:instrText>
      </w:r>
      <w:r>
        <w:rPr>
          <w:rFonts w:hint="eastAsia" w:ascii="宋体" w:hAnsi="宋体" w:eastAsia="宋体" w:cs="宋体"/>
          <w:szCs w:val="22"/>
          <w:highlight w:val="none"/>
        </w:rPr>
        <w:fldChar w:fldCharType="separate"/>
      </w:r>
      <w:r>
        <w:rPr>
          <w:rFonts w:hint="eastAsia"/>
          <w:highlight w:val="none"/>
        </w:rPr>
        <w:t>3 认证过程流程图</w:t>
      </w:r>
      <w:r>
        <w:tab/>
      </w:r>
      <w:r>
        <w:fldChar w:fldCharType="begin"/>
      </w:r>
      <w:r>
        <w:instrText xml:space="preserve"> PAGEREF _Toc18092 \h </w:instrText>
      </w:r>
      <w:r>
        <w:fldChar w:fldCharType="separate"/>
      </w:r>
      <w:r>
        <w:t>2</w:t>
      </w:r>
      <w:r>
        <w:fldChar w:fldCharType="end"/>
      </w:r>
      <w:r>
        <w:rPr>
          <w:rFonts w:hint="eastAsia" w:ascii="宋体" w:hAnsi="宋体" w:eastAsia="宋体" w:cs="宋体"/>
          <w:szCs w:val="22"/>
          <w:highlight w:val="none"/>
        </w:rPr>
        <w:fldChar w:fldCharType="end"/>
      </w:r>
    </w:p>
    <w:p w14:paraId="4EEB9355">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_Toc11797 </w:instrText>
      </w:r>
      <w:r>
        <w:rPr>
          <w:rFonts w:hint="eastAsia" w:ascii="宋体" w:hAnsi="宋体" w:eastAsia="宋体" w:cs="宋体"/>
          <w:szCs w:val="22"/>
          <w:highlight w:val="none"/>
        </w:rPr>
        <w:fldChar w:fldCharType="separate"/>
      </w:r>
      <w:r>
        <w:rPr>
          <w:rFonts w:hint="eastAsia"/>
          <w:highlight w:val="none"/>
        </w:rPr>
        <w:t>4 认证申请</w:t>
      </w:r>
      <w:r>
        <w:rPr>
          <w:rFonts w:hint="eastAsia"/>
          <w:highlight w:val="none"/>
          <w:lang w:val="en-US" w:eastAsia="zh-CN"/>
        </w:rPr>
        <w:t>及评审</w:t>
      </w:r>
      <w:r>
        <w:tab/>
      </w:r>
      <w:r>
        <w:fldChar w:fldCharType="begin"/>
      </w:r>
      <w:r>
        <w:instrText xml:space="preserve"> PAGEREF _Toc11797 \h </w:instrText>
      </w:r>
      <w:r>
        <w:fldChar w:fldCharType="separate"/>
      </w:r>
      <w:r>
        <w:t>3</w:t>
      </w:r>
      <w:r>
        <w:fldChar w:fldCharType="end"/>
      </w:r>
      <w:r>
        <w:rPr>
          <w:rFonts w:hint="eastAsia" w:ascii="宋体" w:hAnsi="宋体" w:eastAsia="宋体" w:cs="宋体"/>
          <w:szCs w:val="22"/>
          <w:highlight w:val="none"/>
        </w:rPr>
        <w:fldChar w:fldCharType="end"/>
      </w:r>
    </w:p>
    <w:p w14:paraId="3272179F">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_Toc10171 </w:instrText>
      </w:r>
      <w:r>
        <w:rPr>
          <w:rFonts w:hint="eastAsia" w:ascii="宋体" w:hAnsi="宋体" w:eastAsia="宋体" w:cs="宋体"/>
          <w:szCs w:val="22"/>
          <w:highlight w:val="none"/>
        </w:rPr>
        <w:fldChar w:fldCharType="separate"/>
      </w:r>
      <w:r>
        <w:rPr>
          <w:rFonts w:hint="default" w:ascii="Times New Roman" w:hAnsi="Times New Roman" w:cs="Times New Roman"/>
          <w:szCs w:val="44"/>
          <w:highlight w:val="none"/>
          <w:lang w:val="en-US" w:eastAsia="zh-CN"/>
        </w:rPr>
        <w:t xml:space="preserve">5. </w:t>
      </w:r>
      <w:r>
        <w:rPr>
          <w:rFonts w:hint="default" w:ascii="Times New Roman" w:hAnsi="Times New Roman" w:eastAsia="宋体" w:cs="Times New Roman"/>
          <w:bCs/>
          <w:kern w:val="44"/>
          <w:szCs w:val="44"/>
          <w:highlight w:val="none"/>
          <w:lang w:val="en-US" w:eastAsia="zh-CN" w:bidi="ar"/>
        </w:rPr>
        <w:t>认证合同</w:t>
      </w:r>
      <w:r>
        <w:tab/>
      </w:r>
      <w:r>
        <w:fldChar w:fldCharType="begin"/>
      </w:r>
      <w:r>
        <w:instrText xml:space="preserve"> PAGEREF _Toc10171 \h </w:instrText>
      </w:r>
      <w:r>
        <w:fldChar w:fldCharType="separate"/>
      </w:r>
      <w:r>
        <w:t>4</w:t>
      </w:r>
      <w:r>
        <w:fldChar w:fldCharType="end"/>
      </w:r>
      <w:r>
        <w:rPr>
          <w:rFonts w:hint="eastAsia" w:ascii="宋体" w:hAnsi="宋体" w:eastAsia="宋体" w:cs="宋体"/>
          <w:szCs w:val="22"/>
          <w:highlight w:val="none"/>
        </w:rPr>
        <w:fldChar w:fldCharType="end"/>
      </w:r>
    </w:p>
    <w:p w14:paraId="7B59899D">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_Toc12378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6 审核方案策划</w:t>
      </w:r>
      <w:r>
        <w:tab/>
      </w:r>
      <w:r>
        <w:fldChar w:fldCharType="begin"/>
      </w:r>
      <w:r>
        <w:instrText xml:space="preserve"> PAGEREF _Toc12378 \h </w:instrText>
      </w:r>
      <w:r>
        <w:fldChar w:fldCharType="separate"/>
      </w:r>
      <w:r>
        <w:t>4</w:t>
      </w:r>
      <w:r>
        <w:fldChar w:fldCharType="end"/>
      </w:r>
      <w:r>
        <w:rPr>
          <w:rFonts w:hint="eastAsia" w:ascii="宋体" w:hAnsi="宋体" w:eastAsia="宋体" w:cs="宋体"/>
          <w:szCs w:val="22"/>
          <w:highlight w:val="none"/>
        </w:rPr>
        <w:fldChar w:fldCharType="end"/>
      </w:r>
    </w:p>
    <w:p w14:paraId="6E9E3F03">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_Toc26169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7</w:t>
      </w:r>
      <w:r>
        <w:rPr>
          <w:rFonts w:hint="eastAsia" w:ascii="宋体" w:hAnsi="宋体"/>
          <w:highlight w:val="none"/>
        </w:rPr>
        <w:t xml:space="preserve"> 审核实施</w:t>
      </w:r>
      <w:r>
        <w:tab/>
      </w:r>
      <w:r>
        <w:fldChar w:fldCharType="begin"/>
      </w:r>
      <w:r>
        <w:instrText xml:space="preserve"> PAGEREF _Toc26169 \h </w:instrText>
      </w:r>
      <w:r>
        <w:fldChar w:fldCharType="separate"/>
      </w:r>
      <w:r>
        <w:t>5</w:t>
      </w:r>
      <w:r>
        <w:fldChar w:fldCharType="end"/>
      </w:r>
      <w:r>
        <w:rPr>
          <w:rFonts w:hint="eastAsia" w:ascii="宋体" w:hAnsi="宋体" w:eastAsia="宋体" w:cs="宋体"/>
          <w:szCs w:val="22"/>
          <w:highlight w:val="none"/>
        </w:rPr>
        <w:fldChar w:fldCharType="end"/>
      </w:r>
    </w:p>
    <w:p w14:paraId="32DA4877">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_Toc1049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8</w:t>
      </w:r>
      <w:r>
        <w:rPr>
          <w:rFonts w:hint="eastAsia" w:ascii="宋体" w:hAnsi="宋体"/>
          <w:highlight w:val="none"/>
        </w:rPr>
        <w:t xml:space="preserve"> 不符合</w:t>
      </w:r>
      <w:r>
        <w:tab/>
      </w:r>
      <w:r>
        <w:fldChar w:fldCharType="begin"/>
      </w:r>
      <w:r>
        <w:instrText xml:space="preserve"> PAGEREF _Toc1049 \h </w:instrText>
      </w:r>
      <w:r>
        <w:fldChar w:fldCharType="separate"/>
      </w:r>
      <w:r>
        <w:t>8</w:t>
      </w:r>
      <w:r>
        <w:fldChar w:fldCharType="end"/>
      </w:r>
      <w:r>
        <w:rPr>
          <w:rFonts w:hint="eastAsia" w:ascii="宋体" w:hAnsi="宋体" w:eastAsia="宋体" w:cs="宋体"/>
          <w:szCs w:val="22"/>
          <w:highlight w:val="none"/>
        </w:rPr>
        <w:fldChar w:fldCharType="end"/>
      </w:r>
    </w:p>
    <w:p w14:paraId="2BD30C28">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_Toc8181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9</w:t>
      </w:r>
      <w:r>
        <w:rPr>
          <w:rFonts w:hint="eastAsia" w:ascii="宋体" w:hAnsi="宋体"/>
          <w:highlight w:val="none"/>
        </w:rPr>
        <w:t xml:space="preserve"> 审核报告</w:t>
      </w:r>
      <w:r>
        <w:tab/>
      </w:r>
      <w:r>
        <w:fldChar w:fldCharType="begin"/>
      </w:r>
      <w:r>
        <w:instrText xml:space="preserve"> PAGEREF _Toc8181 \h </w:instrText>
      </w:r>
      <w:r>
        <w:fldChar w:fldCharType="separate"/>
      </w:r>
      <w:r>
        <w:t>9</w:t>
      </w:r>
      <w:r>
        <w:fldChar w:fldCharType="end"/>
      </w:r>
      <w:r>
        <w:rPr>
          <w:rFonts w:hint="eastAsia" w:ascii="宋体" w:hAnsi="宋体" w:eastAsia="宋体" w:cs="宋体"/>
          <w:szCs w:val="22"/>
          <w:highlight w:val="none"/>
        </w:rPr>
        <w:fldChar w:fldCharType="end"/>
      </w:r>
    </w:p>
    <w:p w14:paraId="0A77A624">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_Toc4126 </w:instrText>
      </w:r>
      <w:r>
        <w:rPr>
          <w:rFonts w:hint="eastAsia" w:ascii="宋体" w:hAnsi="宋体" w:eastAsia="宋体" w:cs="宋体"/>
          <w:szCs w:val="22"/>
          <w:highlight w:val="none"/>
        </w:rPr>
        <w:fldChar w:fldCharType="separate"/>
      </w:r>
      <w:r>
        <w:rPr>
          <w:rFonts w:hint="eastAsia"/>
          <w:highlight w:val="none"/>
          <w:lang w:val="en-US" w:eastAsia="zh-CN"/>
        </w:rPr>
        <w:t>10 认证资料保存</w:t>
      </w:r>
      <w:r>
        <w:tab/>
      </w:r>
      <w:r>
        <w:fldChar w:fldCharType="begin"/>
      </w:r>
      <w:r>
        <w:instrText xml:space="preserve"> PAGEREF _Toc4126 \h </w:instrText>
      </w:r>
      <w:r>
        <w:fldChar w:fldCharType="separate"/>
      </w:r>
      <w:r>
        <w:t>9</w:t>
      </w:r>
      <w:r>
        <w:fldChar w:fldCharType="end"/>
      </w:r>
      <w:r>
        <w:rPr>
          <w:rFonts w:hint="eastAsia" w:ascii="宋体" w:hAnsi="宋体" w:eastAsia="宋体" w:cs="宋体"/>
          <w:szCs w:val="22"/>
          <w:highlight w:val="none"/>
        </w:rPr>
        <w:fldChar w:fldCharType="end"/>
      </w:r>
    </w:p>
    <w:p w14:paraId="292533CE">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_Toc18392 </w:instrText>
      </w:r>
      <w:r>
        <w:rPr>
          <w:rFonts w:hint="eastAsia" w:ascii="宋体" w:hAnsi="宋体" w:eastAsia="宋体" w:cs="宋体"/>
          <w:szCs w:val="22"/>
          <w:highlight w:val="none"/>
        </w:rPr>
        <w:fldChar w:fldCharType="separate"/>
      </w:r>
      <w:r>
        <w:rPr>
          <w:rFonts w:hint="eastAsia"/>
          <w:highlight w:val="none"/>
          <w:lang w:val="en-US" w:eastAsia="zh-CN"/>
        </w:rPr>
        <w:t>11</w:t>
      </w:r>
      <w:r>
        <w:rPr>
          <w:rFonts w:hint="eastAsia"/>
          <w:highlight w:val="none"/>
        </w:rPr>
        <w:t xml:space="preserve"> 认证的批准、</w:t>
      </w:r>
      <w:r>
        <w:rPr>
          <w:rFonts w:hint="eastAsia"/>
          <w:highlight w:val="none"/>
          <w:lang w:eastAsia="zh-CN"/>
        </w:rPr>
        <w:t>拒绝、</w:t>
      </w:r>
      <w:r>
        <w:rPr>
          <w:rFonts w:hint="eastAsia"/>
          <w:highlight w:val="none"/>
        </w:rPr>
        <w:t>保持、扩大、缩小、暂停、恢复和撤销的条件和程序</w:t>
      </w:r>
      <w:r>
        <w:tab/>
      </w:r>
      <w:r>
        <w:fldChar w:fldCharType="begin"/>
      </w:r>
      <w:r>
        <w:instrText xml:space="preserve"> PAGEREF _Toc18392 \h </w:instrText>
      </w:r>
      <w:r>
        <w:fldChar w:fldCharType="separate"/>
      </w:r>
      <w:r>
        <w:t>10</w:t>
      </w:r>
      <w:r>
        <w:fldChar w:fldCharType="end"/>
      </w:r>
      <w:r>
        <w:rPr>
          <w:rFonts w:hint="eastAsia" w:ascii="宋体" w:hAnsi="宋体" w:eastAsia="宋体" w:cs="宋体"/>
          <w:szCs w:val="22"/>
          <w:highlight w:val="none"/>
        </w:rPr>
        <w:fldChar w:fldCharType="end"/>
      </w:r>
    </w:p>
    <w:p w14:paraId="1895283C">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_Toc19898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12</w:t>
      </w:r>
      <w:r>
        <w:rPr>
          <w:rFonts w:hint="eastAsia" w:ascii="宋体" w:hAnsi="宋体"/>
          <w:highlight w:val="none"/>
        </w:rPr>
        <w:t xml:space="preserve"> 认证证书和认证标志</w:t>
      </w:r>
      <w:r>
        <w:tab/>
      </w:r>
      <w:r>
        <w:fldChar w:fldCharType="begin"/>
      </w:r>
      <w:r>
        <w:instrText xml:space="preserve"> PAGEREF _Toc19898 \h </w:instrText>
      </w:r>
      <w:r>
        <w:fldChar w:fldCharType="separate"/>
      </w:r>
      <w:r>
        <w:t>10</w:t>
      </w:r>
      <w:r>
        <w:fldChar w:fldCharType="end"/>
      </w:r>
      <w:r>
        <w:rPr>
          <w:rFonts w:hint="eastAsia" w:ascii="宋体" w:hAnsi="宋体" w:eastAsia="宋体" w:cs="宋体"/>
          <w:szCs w:val="22"/>
          <w:highlight w:val="none"/>
        </w:rPr>
        <w:fldChar w:fldCharType="end"/>
      </w:r>
    </w:p>
    <w:p w14:paraId="4CDC7FCF">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_Toc9175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13</w:t>
      </w:r>
      <w:r>
        <w:rPr>
          <w:rFonts w:hint="eastAsia" w:ascii="宋体" w:hAnsi="宋体"/>
          <w:highlight w:val="none"/>
        </w:rPr>
        <w:t xml:space="preserve"> </w:t>
      </w:r>
      <w:r>
        <w:rPr>
          <w:rFonts w:hint="eastAsia" w:ascii="宋体" w:hAnsi="宋体"/>
          <w:highlight w:val="none"/>
          <w:lang w:eastAsia="zh-CN"/>
        </w:rPr>
        <w:t>获证客户的</w:t>
      </w:r>
      <w:r>
        <w:rPr>
          <w:rFonts w:hint="eastAsia" w:ascii="宋体" w:hAnsi="宋体"/>
          <w:highlight w:val="none"/>
        </w:rPr>
        <w:t>信息通报</w:t>
      </w:r>
      <w:r>
        <w:tab/>
      </w:r>
      <w:r>
        <w:fldChar w:fldCharType="begin"/>
      </w:r>
      <w:r>
        <w:instrText xml:space="preserve"> PAGEREF _Toc9175 \h </w:instrText>
      </w:r>
      <w:r>
        <w:fldChar w:fldCharType="separate"/>
      </w:r>
      <w:r>
        <w:t>11</w:t>
      </w:r>
      <w:r>
        <w:fldChar w:fldCharType="end"/>
      </w:r>
      <w:r>
        <w:rPr>
          <w:rFonts w:hint="eastAsia" w:ascii="宋体" w:hAnsi="宋体" w:eastAsia="宋体" w:cs="宋体"/>
          <w:szCs w:val="22"/>
          <w:highlight w:val="none"/>
        </w:rPr>
        <w:fldChar w:fldCharType="end"/>
      </w:r>
    </w:p>
    <w:p w14:paraId="35EE25E1">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_Toc23911 </w:instrText>
      </w:r>
      <w:r>
        <w:rPr>
          <w:rFonts w:hint="eastAsia" w:ascii="宋体" w:hAnsi="宋体" w:eastAsia="宋体" w:cs="宋体"/>
          <w:szCs w:val="22"/>
          <w:highlight w:val="none"/>
        </w:rPr>
        <w:fldChar w:fldCharType="separate"/>
      </w:r>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 xml:space="preserve"> 保密</w:t>
      </w:r>
      <w:r>
        <w:tab/>
      </w:r>
      <w:r>
        <w:fldChar w:fldCharType="begin"/>
      </w:r>
      <w:r>
        <w:instrText xml:space="preserve"> PAGEREF _Toc23911 \h </w:instrText>
      </w:r>
      <w:r>
        <w:fldChar w:fldCharType="separate"/>
      </w:r>
      <w:r>
        <w:t>11</w:t>
      </w:r>
      <w:r>
        <w:fldChar w:fldCharType="end"/>
      </w:r>
      <w:r>
        <w:rPr>
          <w:rFonts w:hint="eastAsia" w:ascii="宋体" w:hAnsi="宋体" w:eastAsia="宋体" w:cs="宋体"/>
          <w:szCs w:val="22"/>
          <w:highlight w:val="none"/>
        </w:rPr>
        <w:fldChar w:fldCharType="end"/>
      </w:r>
    </w:p>
    <w:p w14:paraId="7F728837">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_Toc25456 </w:instrText>
      </w:r>
      <w:r>
        <w:rPr>
          <w:rFonts w:hint="eastAsia" w:ascii="宋体" w:hAnsi="宋体" w:eastAsia="宋体" w:cs="宋体"/>
          <w:szCs w:val="22"/>
          <w:highlight w:val="none"/>
        </w:rPr>
        <w:fldChar w:fldCharType="separate"/>
      </w:r>
      <w:r>
        <w:rPr>
          <w:rFonts w:hint="eastAsia"/>
          <w:highlight w:val="none"/>
        </w:rPr>
        <w:t>1</w:t>
      </w:r>
      <w:r>
        <w:rPr>
          <w:rFonts w:hint="eastAsia"/>
          <w:highlight w:val="none"/>
          <w:lang w:val="en-US" w:eastAsia="zh-CN"/>
        </w:rPr>
        <w:t>5</w:t>
      </w:r>
      <w:r>
        <w:rPr>
          <w:rFonts w:hint="eastAsia"/>
          <w:highlight w:val="none"/>
        </w:rPr>
        <w:t xml:space="preserve"> 公告</w:t>
      </w:r>
      <w:r>
        <w:tab/>
      </w:r>
      <w:r>
        <w:fldChar w:fldCharType="begin"/>
      </w:r>
      <w:r>
        <w:instrText xml:space="preserve"> PAGEREF _Toc25456 \h </w:instrText>
      </w:r>
      <w:r>
        <w:fldChar w:fldCharType="separate"/>
      </w:r>
      <w:r>
        <w:t>12</w:t>
      </w:r>
      <w:r>
        <w:fldChar w:fldCharType="end"/>
      </w:r>
      <w:r>
        <w:rPr>
          <w:rFonts w:hint="eastAsia" w:ascii="宋体" w:hAnsi="宋体" w:eastAsia="宋体" w:cs="宋体"/>
          <w:szCs w:val="22"/>
          <w:highlight w:val="none"/>
        </w:rPr>
        <w:fldChar w:fldCharType="end"/>
      </w:r>
    </w:p>
    <w:p w14:paraId="6F766539">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_Toc17875 </w:instrText>
      </w:r>
      <w:r>
        <w:rPr>
          <w:rFonts w:hint="eastAsia" w:ascii="宋体" w:hAnsi="宋体" w:eastAsia="宋体" w:cs="宋体"/>
          <w:szCs w:val="22"/>
          <w:highlight w:val="none"/>
        </w:rPr>
        <w:fldChar w:fldCharType="separate"/>
      </w:r>
      <w:r>
        <w:rPr>
          <w:rFonts w:hint="eastAsia"/>
          <w:highlight w:val="none"/>
        </w:rPr>
        <w:t>1</w:t>
      </w:r>
      <w:r>
        <w:rPr>
          <w:rFonts w:hint="eastAsia"/>
          <w:highlight w:val="none"/>
          <w:lang w:val="en-US" w:eastAsia="zh-CN"/>
        </w:rPr>
        <w:t>6</w:t>
      </w:r>
      <w:r>
        <w:rPr>
          <w:rFonts w:hint="eastAsia"/>
          <w:highlight w:val="none"/>
        </w:rPr>
        <w:t xml:space="preserve"> 附则</w:t>
      </w:r>
      <w:r>
        <w:tab/>
      </w:r>
      <w:r>
        <w:fldChar w:fldCharType="begin"/>
      </w:r>
      <w:r>
        <w:instrText xml:space="preserve"> PAGEREF _Toc17875 \h </w:instrText>
      </w:r>
      <w:r>
        <w:fldChar w:fldCharType="separate"/>
      </w:r>
      <w:r>
        <w:t>12</w:t>
      </w:r>
      <w:r>
        <w:fldChar w:fldCharType="end"/>
      </w:r>
      <w:r>
        <w:rPr>
          <w:rFonts w:hint="eastAsia" w:ascii="宋体" w:hAnsi="宋体" w:eastAsia="宋体" w:cs="宋体"/>
          <w:szCs w:val="22"/>
          <w:highlight w:val="none"/>
        </w:rPr>
        <w:fldChar w:fldCharType="end"/>
      </w:r>
    </w:p>
    <w:p w14:paraId="30E94A31">
      <w:pPr>
        <w:keepNext w:val="0"/>
        <w:keepLines w:val="0"/>
        <w:pageBreakBefore w:val="0"/>
        <w:kinsoku/>
        <w:wordWrap/>
        <w:overflowPunct/>
        <w:topLinePunct w:val="0"/>
        <w:autoSpaceDE/>
        <w:autoSpaceDN/>
        <w:bidi w:val="0"/>
        <w:adjustRightInd/>
        <w:snapToGrid/>
        <w:spacing w:after="100" w:line="276" w:lineRule="auto"/>
        <w:textAlignment w:val="auto"/>
        <w:rPr>
          <w:highlight w:val="none"/>
        </w:rPr>
      </w:pPr>
      <w:r>
        <w:rPr>
          <w:rFonts w:hint="eastAsia" w:ascii="宋体" w:hAnsi="宋体" w:eastAsia="宋体" w:cs="宋体"/>
          <w:szCs w:val="22"/>
          <w:highlight w:val="none"/>
        </w:rPr>
        <w:fldChar w:fldCharType="end"/>
      </w:r>
    </w:p>
    <w:p w14:paraId="27C564F9">
      <w:pPr>
        <w:ind w:firstLine="602" w:firstLineChars="200"/>
        <w:jc w:val="center"/>
        <w:rPr>
          <w:b/>
          <w:bCs/>
          <w:sz w:val="30"/>
          <w:highlight w:val="none"/>
        </w:rPr>
      </w:pPr>
    </w:p>
    <w:p w14:paraId="44EAEF2F">
      <w:pPr>
        <w:ind w:firstLine="602" w:firstLineChars="200"/>
        <w:jc w:val="center"/>
        <w:rPr>
          <w:b/>
          <w:bCs/>
          <w:sz w:val="30"/>
          <w:highlight w:val="none"/>
        </w:rPr>
      </w:pPr>
    </w:p>
    <w:p w14:paraId="50B16BAA">
      <w:pPr>
        <w:ind w:firstLine="602" w:firstLineChars="200"/>
        <w:jc w:val="center"/>
        <w:rPr>
          <w:b/>
          <w:bCs/>
          <w:sz w:val="30"/>
          <w:highlight w:val="none"/>
        </w:rPr>
      </w:pPr>
    </w:p>
    <w:p w14:paraId="28A78D70">
      <w:pPr>
        <w:ind w:firstLine="602" w:firstLineChars="200"/>
        <w:jc w:val="center"/>
        <w:rPr>
          <w:b/>
          <w:bCs/>
          <w:sz w:val="30"/>
          <w:highlight w:val="none"/>
        </w:rPr>
      </w:pPr>
    </w:p>
    <w:p w14:paraId="1764BA3D">
      <w:pPr>
        <w:ind w:firstLine="602" w:firstLineChars="200"/>
        <w:jc w:val="center"/>
        <w:rPr>
          <w:b/>
          <w:bCs/>
          <w:sz w:val="30"/>
          <w:highlight w:val="none"/>
        </w:rPr>
      </w:pPr>
    </w:p>
    <w:p w14:paraId="6C972557">
      <w:pPr>
        <w:ind w:firstLine="602" w:firstLineChars="200"/>
        <w:jc w:val="center"/>
        <w:rPr>
          <w:b/>
          <w:bCs/>
          <w:sz w:val="30"/>
          <w:highlight w:val="none"/>
        </w:rPr>
      </w:pPr>
    </w:p>
    <w:p w14:paraId="1C8E4526">
      <w:pPr>
        <w:ind w:firstLine="602" w:firstLineChars="200"/>
        <w:jc w:val="center"/>
        <w:rPr>
          <w:b/>
          <w:bCs/>
          <w:sz w:val="30"/>
          <w:highlight w:val="none"/>
        </w:rPr>
      </w:pPr>
    </w:p>
    <w:p w14:paraId="36528081">
      <w:pPr>
        <w:pStyle w:val="14"/>
        <w:spacing w:before="0" w:after="0"/>
        <w:rPr>
          <w:rFonts w:ascii="黑体" w:hAnsi="黑体" w:eastAsia="黑体"/>
          <w:b w:val="0"/>
          <w:sz w:val="48"/>
          <w:szCs w:val="48"/>
          <w:highlight w:val="none"/>
        </w:rPr>
      </w:pPr>
      <w:bookmarkStart w:id="0" w:name="_Toc14771"/>
      <w:bookmarkStart w:id="1" w:name="_Toc7833"/>
      <w:bookmarkStart w:id="2" w:name="_Toc30027"/>
      <w:bookmarkStart w:id="3" w:name="_Toc440007487"/>
      <w:bookmarkStart w:id="4" w:name="_Toc11567"/>
      <w:bookmarkStart w:id="5" w:name="_Toc444776326"/>
      <w:bookmarkStart w:id="6" w:name="_Toc17101"/>
      <w:r>
        <w:rPr>
          <w:rFonts w:hint="eastAsia" w:ascii="黑体" w:hAnsi="黑体" w:eastAsia="黑体"/>
          <w:b w:val="0"/>
          <w:sz w:val="36"/>
          <w:szCs w:val="36"/>
          <w:highlight w:val="none"/>
        </w:rPr>
        <w:t>职业健康安全管理体系认证实施方案</w:t>
      </w:r>
      <w:bookmarkEnd w:id="0"/>
      <w:bookmarkEnd w:id="1"/>
      <w:bookmarkEnd w:id="2"/>
      <w:bookmarkEnd w:id="3"/>
      <w:bookmarkEnd w:id="4"/>
      <w:bookmarkEnd w:id="5"/>
      <w:bookmarkEnd w:id="6"/>
    </w:p>
    <w:p w14:paraId="5D2447CB">
      <w:pPr>
        <w:spacing w:line="360" w:lineRule="auto"/>
        <w:ind w:firstLine="720" w:firstLineChars="200"/>
        <w:jc w:val="center"/>
        <w:rPr>
          <w:rFonts w:hint="eastAsia" w:ascii="黑体" w:eastAsia="黑体"/>
          <w:sz w:val="36"/>
          <w:szCs w:val="36"/>
          <w:highlight w:val="none"/>
        </w:rPr>
      </w:pPr>
    </w:p>
    <w:p w14:paraId="4C49581E">
      <w:pPr>
        <w:pStyle w:val="2"/>
        <w:spacing w:line="600" w:lineRule="auto"/>
        <w:rPr>
          <w:rFonts w:hint="eastAsia"/>
          <w:highlight w:val="none"/>
        </w:rPr>
      </w:pPr>
      <w:bookmarkStart w:id="7" w:name="_Toc25036"/>
      <w:bookmarkStart w:id="8" w:name="_Toc85103622"/>
      <w:bookmarkStart w:id="9" w:name="_Toc185325622"/>
      <w:bookmarkStart w:id="10" w:name="_Toc85256247"/>
      <w:bookmarkStart w:id="11" w:name="_Toc85105511"/>
      <w:bookmarkStart w:id="12" w:name="_Toc30069"/>
      <w:bookmarkStart w:id="13" w:name="_Toc18587"/>
      <w:bookmarkStart w:id="14" w:name="_Toc29755"/>
      <w:r>
        <w:rPr>
          <w:highlight w:val="none"/>
        </w:rPr>
        <w:t>1</w:t>
      </w:r>
      <w:r>
        <w:rPr>
          <w:rFonts w:hint="eastAsia"/>
          <w:highlight w:val="none"/>
        </w:rPr>
        <w:t xml:space="preserve"> 适用范围</w:t>
      </w:r>
      <w:bookmarkEnd w:id="7"/>
      <w:bookmarkEnd w:id="8"/>
      <w:bookmarkEnd w:id="9"/>
      <w:bookmarkEnd w:id="10"/>
      <w:bookmarkEnd w:id="11"/>
      <w:bookmarkEnd w:id="12"/>
      <w:bookmarkEnd w:id="13"/>
      <w:bookmarkEnd w:id="14"/>
    </w:p>
    <w:p w14:paraId="2D459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本认证方案适用于方圆标志认证集团有限公司（以下简称：CQM）实施职业健康安全管理体系认证，满足第三方认证制度要求，作为提供认证服务的规范。必要时，在认证合同中补充相关的技术要求。</w:t>
      </w:r>
    </w:p>
    <w:p w14:paraId="76C15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highlight w:val="none"/>
        </w:rPr>
      </w:pPr>
      <w:r>
        <w:rPr>
          <w:rFonts w:hint="eastAsia"/>
          <w:sz w:val="24"/>
          <w:highlight w:val="none"/>
        </w:rPr>
        <w:t>本认证方案在认证双方签订合同时予以确认和采用。</w:t>
      </w:r>
      <w:bookmarkStart w:id="15" w:name="_Toc33599704"/>
      <w:bookmarkStart w:id="16" w:name="_Toc33598962"/>
      <w:bookmarkStart w:id="17" w:name="_Toc33599577"/>
      <w:bookmarkStart w:id="18" w:name="_Toc85103623"/>
      <w:bookmarkStart w:id="19" w:name="_Toc33598531"/>
      <w:bookmarkStart w:id="20" w:name="_Toc33600362"/>
      <w:bookmarkStart w:id="21" w:name="_Toc33600411"/>
      <w:bookmarkStart w:id="22" w:name="_Toc33598902"/>
      <w:bookmarkStart w:id="23" w:name="_Toc85256248"/>
      <w:bookmarkStart w:id="24" w:name="_Toc85105512"/>
    </w:p>
    <w:p w14:paraId="17765B5D">
      <w:pPr>
        <w:pStyle w:val="2"/>
        <w:spacing w:line="600" w:lineRule="auto"/>
        <w:rPr>
          <w:rFonts w:hint="eastAsia"/>
          <w:highlight w:val="none"/>
        </w:rPr>
      </w:pPr>
      <w:bookmarkStart w:id="25" w:name="_Toc185325623"/>
      <w:bookmarkStart w:id="26" w:name="_Toc7137"/>
      <w:bookmarkStart w:id="27" w:name="_Toc15086"/>
      <w:bookmarkStart w:id="28" w:name="_Toc7689"/>
      <w:bookmarkStart w:id="29" w:name="_Toc14371"/>
      <w:r>
        <w:rPr>
          <w:rFonts w:hint="eastAsia"/>
          <w:highlight w:val="none"/>
        </w:rPr>
        <w:t xml:space="preserve">2 </w:t>
      </w:r>
      <w:r>
        <w:rPr>
          <w:rFonts w:hint="eastAsia"/>
          <w:highlight w:val="none"/>
          <w:lang w:val="en-US" w:eastAsia="zh-CN"/>
        </w:rPr>
        <w:t>认证依据和</w:t>
      </w:r>
      <w:r>
        <w:rPr>
          <w:rFonts w:hint="eastAsia"/>
          <w:highlight w:val="none"/>
        </w:rPr>
        <w:t>认证模式</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3741DDC">
      <w:pPr>
        <w:numPr>
          <w:ilvl w:val="0"/>
          <w:numId w:val="0"/>
        </w:numPr>
        <w:spacing w:line="360" w:lineRule="auto"/>
        <w:ind w:left="426" w:leftChars="0"/>
        <w:rPr>
          <w:rFonts w:hint="eastAsia" w:ascii="宋体" w:hAnsi="宋体"/>
          <w:sz w:val="24"/>
          <w:highlight w:val="none"/>
        </w:rPr>
      </w:pPr>
      <w:r>
        <w:rPr>
          <w:rFonts w:hint="eastAsia" w:ascii="宋体" w:hAnsi="宋体"/>
          <w:sz w:val="24"/>
          <w:highlight w:val="none"/>
          <w:lang w:val="en-US" w:eastAsia="zh-CN"/>
        </w:rPr>
        <w:t>认证依据：</w:t>
      </w:r>
      <w:r>
        <w:rPr>
          <w:rFonts w:hint="eastAsia" w:ascii="宋体" w:hAnsi="宋体"/>
          <w:sz w:val="24"/>
          <w:highlight w:val="none"/>
        </w:rPr>
        <w:t>GB/T 45001</w:t>
      </w:r>
      <w:r>
        <w:rPr>
          <w:rFonts w:hint="eastAsia" w:ascii="宋体" w:hAnsi="宋体"/>
          <w:color w:val="000000"/>
          <w:sz w:val="24"/>
          <w:highlight w:val="none"/>
        </w:rPr>
        <w:t>-2020/ISO 45001:2018</w:t>
      </w:r>
      <w:r>
        <w:rPr>
          <w:rFonts w:hint="eastAsia" w:ascii="宋体" w:hAnsi="宋体"/>
          <w:sz w:val="24"/>
          <w:highlight w:val="none"/>
        </w:rPr>
        <w:t>《职业健康安全管理体系  要求及使用指南》。</w:t>
      </w:r>
    </w:p>
    <w:p w14:paraId="08D7429D">
      <w:pPr>
        <w:spacing w:line="360" w:lineRule="auto"/>
        <w:ind w:firstLine="480" w:firstLineChars="200"/>
        <w:rPr>
          <w:rFonts w:hint="eastAsia" w:ascii="宋体" w:hAnsi="宋体"/>
          <w:sz w:val="24"/>
          <w:highlight w:val="none"/>
        </w:rPr>
      </w:pPr>
      <w:r>
        <w:rPr>
          <w:rFonts w:hint="eastAsia" w:ascii="宋体" w:hAnsi="宋体"/>
          <w:sz w:val="24"/>
          <w:highlight w:val="none"/>
        </w:rPr>
        <w:t>CQM首先对受审核方的管理体系进行初次审核，经过评定，确认是否批准认证；通过认证之后，在认证证书的有效期内对获证客户的管理体系进行监督，确认是否持续满足认证要求。</w:t>
      </w:r>
    </w:p>
    <w:p w14:paraId="54F8FE70">
      <w:pPr>
        <w:pStyle w:val="2"/>
        <w:spacing w:line="600" w:lineRule="auto"/>
        <w:rPr>
          <w:rFonts w:hint="eastAsia"/>
          <w:highlight w:val="none"/>
          <w:lang w:eastAsia="zh-CN"/>
        </w:rPr>
      </w:pPr>
      <w:bookmarkStart w:id="30" w:name="_Toc85105513"/>
      <w:bookmarkStart w:id="31" w:name="_Toc85256249"/>
      <w:bookmarkStart w:id="32" w:name="_Toc5571"/>
      <w:bookmarkStart w:id="33" w:name="_Toc85103624"/>
      <w:bookmarkStart w:id="34" w:name="_Toc23950"/>
      <w:bookmarkStart w:id="35" w:name="_Toc18092"/>
      <w:bookmarkStart w:id="36" w:name="_Toc10148"/>
      <w:bookmarkStart w:id="37" w:name="_Toc185325624"/>
      <w:r>
        <w:rPr>
          <w:rFonts w:hint="eastAsia"/>
          <w:highlight w:val="none"/>
        </w:rPr>
        <w:t>3 认证过程流程图</w:t>
      </w:r>
      <w:bookmarkEnd w:id="30"/>
      <w:bookmarkEnd w:id="31"/>
      <w:bookmarkEnd w:id="32"/>
      <w:bookmarkEnd w:id="33"/>
      <w:bookmarkEnd w:id="34"/>
      <w:bookmarkEnd w:id="35"/>
      <w:bookmarkEnd w:id="36"/>
      <w:bookmarkEnd w:id="37"/>
    </w:p>
    <w:p w14:paraId="2AE7AAC7">
      <w:pPr>
        <w:rPr>
          <w:rFonts w:hint="eastAsia"/>
          <w:highlight w:val="none"/>
        </w:rPr>
      </w:pPr>
      <w:r>
        <w:rPr>
          <w:highlight w:val="none"/>
        </w:rPr>
        <w:pict>
          <v:shape id="_x0000_s1027" o:spid="_x0000_s1027" o:spt="75" type="#_x0000_t75" style="position:absolute;left:0pt;margin-left:90.25pt;margin-top:13.15pt;height:286pt;width:226.5pt;z-index:251663360;mso-width-relative:page;mso-height-relative:page;" o:ole="t" filled="f" o:preferrelative="t" stroked="f" coordsize="21600,21600">
            <v:path/>
            <v:fill on="f" alignshape="1" focussize="0,0"/>
            <v:stroke on="f"/>
            <v:imagedata r:id="rId12" grayscale="f" bilevel="f" o:title=""/>
            <o:lock v:ext="edit" aspectratio="t"/>
          </v:shape>
          <o:OLEObject Type="Embed" ProgID="" ShapeID="_x0000_s1027" DrawAspect="Content" ObjectID="_1468075725" r:id="rId11">
            <o:LockedField>false</o:LockedField>
          </o:OLEObject>
        </w:pict>
      </w:r>
    </w:p>
    <w:p w14:paraId="52C0DD78">
      <w:pPr>
        <w:rPr>
          <w:rFonts w:hint="eastAsia"/>
          <w:highlight w:val="none"/>
        </w:rPr>
      </w:pPr>
    </w:p>
    <w:p w14:paraId="01479750">
      <w:pPr>
        <w:rPr>
          <w:rFonts w:hint="eastAsia"/>
          <w:highlight w:val="none"/>
        </w:rPr>
      </w:pPr>
    </w:p>
    <w:p w14:paraId="6290FD1E">
      <w:pPr>
        <w:rPr>
          <w:rFonts w:hint="eastAsia"/>
          <w:highlight w:val="none"/>
        </w:rPr>
      </w:pPr>
    </w:p>
    <w:p w14:paraId="4AD670EB">
      <w:pPr>
        <w:rPr>
          <w:rFonts w:hint="eastAsia"/>
          <w:highlight w:val="none"/>
        </w:rPr>
      </w:pPr>
    </w:p>
    <w:p w14:paraId="63473D7F">
      <w:pPr>
        <w:rPr>
          <w:rFonts w:hint="eastAsia"/>
          <w:highlight w:val="none"/>
        </w:rPr>
      </w:pPr>
    </w:p>
    <w:p w14:paraId="050449A4">
      <w:pPr>
        <w:rPr>
          <w:rFonts w:hint="eastAsia"/>
          <w:highlight w:val="none"/>
        </w:rPr>
      </w:pPr>
    </w:p>
    <w:p w14:paraId="388A532D">
      <w:pPr>
        <w:rPr>
          <w:rFonts w:hint="eastAsia"/>
          <w:highlight w:val="none"/>
        </w:rPr>
      </w:pPr>
    </w:p>
    <w:p w14:paraId="01E552A2">
      <w:pPr>
        <w:rPr>
          <w:rFonts w:hint="eastAsia"/>
          <w:highlight w:val="none"/>
        </w:rPr>
      </w:pPr>
    </w:p>
    <w:p w14:paraId="20BC0CE4">
      <w:pPr>
        <w:rPr>
          <w:rFonts w:hint="eastAsia"/>
          <w:highlight w:val="none"/>
        </w:rPr>
      </w:pPr>
    </w:p>
    <w:p w14:paraId="31288720">
      <w:pPr>
        <w:rPr>
          <w:rFonts w:hint="eastAsia"/>
          <w:highlight w:val="none"/>
        </w:rPr>
      </w:pPr>
    </w:p>
    <w:p w14:paraId="7C90BB63">
      <w:pPr>
        <w:rPr>
          <w:rFonts w:hint="eastAsia"/>
          <w:highlight w:val="none"/>
        </w:rPr>
      </w:pPr>
    </w:p>
    <w:p w14:paraId="71015856">
      <w:pPr>
        <w:rPr>
          <w:rFonts w:hint="eastAsia"/>
          <w:highlight w:val="none"/>
        </w:rPr>
      </w:pPr>
    </w:p>
    <w:p w14:paraId="48C85A20">
      <w:pPr>
        <w:rPr>
          <w:rFonts w:hint="eastAsia"/>
          <w:highlight w:val="none"/>
        </w:rPr>
      </w:pPr>
    </w:p>
    <w:p w14:paraId="27992E85">
      <w:pPr>
        <w:rPr>
          <w:rFonts w:hint="eastAsia"/>
          <w:highlight w:val="none"/>
        </w:rPr>
      </w:pPr>
    </w:p>
    <w:p w14:paraId="34D58B2D">
      <w:pPr>
        <w:rPr>
          <w:rFonts w:hint="eastAsia"/>
          <w:highlight w:val="none"/>
        </w:rPr>
      </w:pPr>
    </w:p>
    <w:p w14:paraId="4E87BED1">
      <w:pPr>
        <w:rPr>
          <w:rFonts w:hint="eastAsia"/>
          <w:highlight w:val="none"/>
        </w:rPr>
      </w:pPr>
    </w:p>
    <w:p w14:paraId="2504CA1A">
      <w:pPr>
        <w:rPr>
          <w:rFonts w:hint="eastAsia"/>
          <w:highlight w:val="none"/>
        </w:rPr>
      </w:pPr>
    </w:p>
    <w:p w14:paraId="17F920D4">
      <w:pPr>
        <w:rPr>
          <w:rFonts w:hint="eastAsia"/>
          <w:highlight w:val="none"/>
        </w:rPr>
      </w:pPr>
    </w:p>
    <w:p w14:paraId="77E329C3">
      <w:pPr>
        <w:rPr>
          <w:rFonts w:hint="eastAsia"/>
          <w:highlight w:val="none"/>
        </w:rPr>
      </w:pPr>
    </w:p>
    <w:p w14:paraId="7604F888">
      <w:pPr>
        <w:pStyle w:val="2"/>
        <w:spacing w:line="600" w:lineRule="auto"/>
        <w:rPr>
          <w:rFonts w:hint="eastAsia"/>
          <w:highlight w:val="none"/>
          <w:lang w:val="en-US" w:eastAsia="zh-CN"/>
        </w:rPr>
      </w:pPr>
      <w:bookmarkStart w:id="38" w:name="_Toc85256250"/>
      <w:bookmarkStart w:id="39" w:name="_Toc33600412"/>
      <w:bookmarkStart w:id="40" w:name="_Toc33599705"/>
      <w:bookmarkStart w:id="41" w:name="_Toc26970"/>
      <w:bookmarkStart w:id="42" w:name="_Toc33598532"/>
      <w:bookmarkStart w:id="43" w:name="_Toc33599578"/>
      <w:bookmarkStart w:id="44" w:name="_Toc8739"/>
      <w:bookmarkStart w:id="45" w:name="_Toc85103625"/>
      <w:bookmarkStart w:id="46" w:name="_Toc21541"/>
      <w:bookmarkStart w:id="47" w:name="_Toc33598903"/>
      <w:bookmarkStart w:id="48" w:name="_Toc85105514"/>
      <w:bookmarkStart w:id="49" w:name="_Toc185325625"/>
      <w:bookmarkStart w:id="50" w:name="_Toc33598963"/>
      <w:bookmarkStart w:id="51" w:name="_Toc33600363"/>
      <w:bookmarkStart w:id="52" w:name="_Toc11797"/>
      <w:r>
        <w:rPr>
          <w:rFonts w:hint="eastAsia"/>
          <w:highlight w:val="none"/>
        </w:rPr>
        <w:t>4 认证申请</w:t>
      </w:r>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highlight w:val="none"/>
          <w:lang w:val="en-US" w:eastAsia="zh-CN"/>
        </w:rPr>
        <w:t>及评审</w:t>
      </w:r>
      <w:bookmarkEnd w:id="52"/>
    </w:p>
    <w:p w14:paraId="044708F6">
      <w:pPr>
        <w:spacing w:line="360" w:lineRule="auto"/>
        <w:rPr>
          <w:rFonts w:hint="default" w:ascii="Arial" w:hAnsi="Arial" w:cs="Arial"/>
          <w:color w:val="000000"/>
          <w:sz w:val="24"/>
          <w:highlight w:val="none"/>
          <w:lang w:val="en-US" w:eastAsia="zh-CN"/>
        </w:rPr>
      </w:pPr>
      <w:r>
        <w:rPr>
          <w:rFonts w:hint="eastAsia" w:ascii="Arial" w:hAnsi="Arial" w:cs="Arial"/>
          <w:color w:val="000000"/>
          <w:sz w:val="24"/>
          <w:highlight w:val="none"/>
          <w:lang w:val="en-US" w:eastAsia="zh-CN"/>
        </w:rPr>
        <w:t>4.1</w:t>
      </w:r>
      <w:r>
        <w:rPr>
          <w:rFonts w:hint="eastAsia" w:ascii="Arial" w:hAnsi="Arial" w:eastAsia="宋体" w:cs="Arial"/>
          <w:color w:val="000000"/>
          <w:sz w:val="24"/>
          <w:highlight w:val="none"/>
          <w:lang w:val="en-US" w:eastAsia="zh-CN"/>
        </w:rPr>
        <w:t xml:space="preserve"> 申请条件</w:t>
      </w:r>
    </w:p>
    <w:p w14:paraId="50479AE8">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（1）取得</w:t>
      </w:r>
      <w:bookmarkStart w:id="53" w:name="OLE_LINK3"/>
      <w:r>
        <w:rPr>
          <w:rFonts w:hint="eastAsia" w:ascii="宋体" w:hAnsi="宋体"/>
          <w:color w:val="auto"/>
          <w:sz w:val="24"/>
          <w:highlight w:val="yellow"/>
          <w:lang w:val="en-US" w:eastAsia="zh-CN"/>
        </w:rPr>
        <w:t>合法主体资格</w:t>
      </w:r>
      <w:bookmarkEnd w:id="53"/>
      <w:r>
        <w:rPr>
          <w:rFonts w:hint="eastAsia" w:ascii="宋体" w:hAnsi="宋体"/>
          <w:color w:val="auto"/>
          <w:sz w:val="24"/>
          <w:highlight w:val="yellow"/>
          <w:lang w:val="en-US" w:eastAsia="zh-CN"/>
        </w:rPr>
        <w:t>，并处于有效期内；</w:t>
      </w:r>
    </w:p>
    <w:p w14:paraId="5850DBB7">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（2）取得相关法律法规规定的行政许可（适用时），并处于有效期内；</w:t>
      </w:r>
    </w:p>
    <w:p w14:paraId="21D08F5B">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（3）已按认证标准建立职业健康安全管理体系，且运行满三个月；</w:t>
      </w:r>
    </w:p>
    <w:p w14:paraId="13F682E4">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（4）因获证组织自身原因被原发证机构暂停、注销或撤销认证证书已满一年（适用时）；</w:t>
      </w:r>
    </w:p>
    <w:p w14:paraId="02F41BB4">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（5）原职业健康安全管理体系认证证书发证机构被国家认监委撤销职业健康安全管理体系认证资质已满三个月（适用时）；</w:t>
      </w:r>
    </w:p>
    <w:p w14:paraId="648B0333">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（6）当前未被行政监管部门责令停产停业整顿；</w:t>
      </w:r>
    </w:p>
    <w:p w14:paraId="12F5A7DC">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（7）当前未列入“国家企业信用信息公示系统”和“信用中国”发布的严重违法失信名单，未被应急管理部门列入安全生产严重失信主体名单;</w:t>
      </w:r>
    </w:p>
    <w:p w14:paraId="436C1F07">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（8）一年内未发生重大生产安全事故；</w:t>
      </w:r>
    </w:p>
    <w:p w14:paraId="0C2F803A">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注：事故等级划分依据《生产安全事故报告和调查处理条例》。</w:t>
      </w:r>
    </w:p>
    <w:p w14:paraId="213B9A38">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（9）拟认证的职业健康安全管理体系范围所覆盖的活动符合相关职业健康安全法律法规要求，不存在故意的和持续的违法行为；</w:t>
      </w:r>
    </w:p>
    <w:p w14:paraId="1235B15F">
      <w:pPr>
        <w:spacing w:line="360" w:lineRule="auto"/>
        <w:ind w:firstLine="480" w:firstLineChars="200"/>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（10）其他应具备的条件。</w:t>
      </w:r>
    </w:p>
    <w:p w14:paraId="270A5CEC">
      <w:pPr>
        <w:spacing w:line="360" w:lineRule="auto"/>
        <w:rPr>
          <w:rFonts w:hint="eastAsia" w:ascii="Arial" w:hAnsi="Arial" w:cs="Arial"/>
          <w:color w:val="000000"/>
          <w:sz w:val="24"/>
          <w:highlight w:val="none"/>
          <w:lang w:val="en-US" w:eastAsia="zh-CN"/>
        </w:rPr>
      </w:pPr>
      <w:r>
        <w:rPr>
          <w:rFonts w:hint="eastAsia" w:ascii="Arial" w:hAnsi="Arial" w:cs="Arial"/>
          <w:color w:val="000000"/>
          <w:sz w:val="24"/>
          <w:highlight w:val="none"/>
          <w:lang w:val="en-US" w:eastAsia="zh-CN"/>
        </w:rPr>
        <w:t>4.2 申请资料</w:t>
      </w:r>
    </w:p>
    <w:p w14:paraId="1D2FD1C7">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（1）认证申请，包括认证委托人的名称、地址、认证依据的标准、申请的认证范围、认证范围内人员数量（包括承包方的人数）及影响体系有效性的外包过程；</w:t>
      </w:r>
    </w:p>
    <w:p w14:paraId="6D4D669F">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（2）法律地位的证明文件，当OHSMS覆盖多个法律实体时，应提供每个法律实体的法律地位证明文件；</w:t>
      </w:r>
    </w:p>
    <w:p w14:paraId="02766FEF">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（3）申请认证范围所涉及的OH&amp;S法律法规要求的行政许可文件、资质证书等；</w:t>
      </w:r>
    </w:p>
    <w:p w14:paraId="14551313">
      <w:pPr>
        <w:spacing w:line="360" w:lineRule="auto"/>
        <w:ind w:firstLine="480" w:firstLineChars="200"/>
        <w:rPr>
          <w:rFonts w:hint="eastAsia" w:ascii="宋体" w:hAnsi="宋体"/>
          <w:color w:val="000000"/>
          <w:sz w:val="24"/>
          <w:highlight w:val="yellow"/>
          <w:lang w:val="en-US" w:eastAsia="zh-CN"/>
        </w:rPr>
      </w:pPr>
      <w:bookmarkStart w:id="54" w:name="_Hlk156405587"/>
      <w:r>
        <w:rPr>
          <w:rFonts w:hint="eastAsia" w:ascii="宋体" w:hAnsi="宋体"/>
          <w:color w:val="000000"/>
          <w:sz w:val="24"/>
          <w:highlight w:val="yellow"/>
          <w:lang w:val="en-US" w:eastAsia="zh-CN"/>
        </w:rPr>
        <w:t>（4）组织机构及职责；</w:t>
      </w:r>
    </w:p>
    <w:p w14:paraId="46701B6A">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（5）生产/服务的流程、班次及轮班情况和季节性信息，所识别的主要危险源和OH&amp;S风险，所使用的主要危险材料以及任何适用的OH&amp;S法规中有关的法律义务；</w:t>
      </w:r>
    </w:p>
    <w:p w14:paraId="06AF261D">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（6）OHSMS运行满三个月的证据；</w:t>
      </w:r>
    </w:p>
    <w:p w14:paraId="65DD4674">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（7）一年内所发生的生产安全事故、职业病情况及与OH&amp;S相关的行政处罚以及整改情况（适用时）；</w:t>
      </w:r>
    </w:p>
    <w:p w14:paraId="6DBB601E">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（8）其他需要提供的文件。</w:t>
      </w:r>
    </w:p>
    <w:bookmarkEnd w:id="54"/>
    <w:p w14:paraId="056FB67D">
      <w:pPr>
        <w:spacing w:line="360" w:lineRule="auto"/>
        <w:rPr>
          <w:rFonts w:hint="eastAsia" w:ascii="Arial" w:hAnsi="Arial" w:cs="Arial"/>
          <w:color w:val="000000"/>
          <w:sz w:val="24"/>
          <w:highlight w:val="none"/>
          <w:lang w:val="en-US" w:eastAsia="zh-CN"/>
        </w:rPr>
      </w:pPr>
      <w:r>
        <w:rPr>
          <w:rFonts w:hint="eastAsia" w:ascii="Arial" w:hAnsi="Arial" w:cs="Arial"/>
          <w:color w:val="000000"/>
          <w:sz w:val="24"/>
          <w:highlight w:val="none"/>
          <w:lang w:val="en-US" w:eastAsia="zh-CN"/>
        </w:rPr>
        <w:t>4.3申请评审</w:t>
      </w:r>
    </w:p>
    <w:p w14:paraId="42050B82">
      <w:pPr>
        <w:spacing w:line="360" w:lineRule="auto"/>
        <w:ind w:firstLine="480" w:firstLineChars="200"/>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符合以下条件时，可受理认证申请：</w:t>
      </w:r>
    </w:p>
    <w:p w14:paraId="13E8A1D3">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a）</w:t>
      </w:r>
      <w:r>
        <w:rPr>
          <w:rFonts w:hint="eastAsia" w:ascii="宋体" w:hAnsi="宋体"/>
          <w:color w:val="000000"/>
          <w:sz w:val="24"/>
          <w:highlight w:val="none"/>
        </w:rPr>
        <w:t>认证客户</w:t>
      </w:r>
      <w:r>
        <w:rPr>
          <w:rFonts w:hint="eastAsia" w:ascii="宋体" w:hAnsi="宋体"/>
          <w:color w:val="000000"/>
          <w:sz w:val="24"/>
          <w:highlight w:val="none"/>
          <w:lang w:val="en-US" w:eastAsia="zh-CN"/>
        </w:rPr>
        <w:t>满足4.1的要求可受理认证申请；</w:t>
      </w:r>
    </w:p>
    <w:p w14:paraId="18626BE1">
      <w:pPr>
        <w:spacing w:line="360" w:lineRule="auto"/>
        <w:rPr>
          <w:rFonts w:hint="eastAsia" w:ascii="宋体" w:hAnsi="宋体" w:cs="Times New Roman"/>
          <w:color w:val="000000"/>
          <w:sz w:val="24"/>
          <w:szCs w:val="24"/>
          <w:highlight w:val="none"/>
          <w:lang w:eastAsia="zh-CN"/>
        </w:rPr>
      </w:pPr>
      <w:r>
        <w:rPr>
          <w:rFonts w:hint="eastAsia" w:ascii="宋体" w:hAnsi="宋体" w:cs="Times New Roman"/>
          <w:color w:val="000000"/>
          <w:sz w:val="24"/>
          <w:szCs w:val="24"/>
          <w:highlight w:val="none"/>
          <w:lang w:val="en-US" w:eastAsia="zh-CN"/>
        </w:rPr>
        <w:t>b）CQM</w:t>
      </w:r>
      <w:r>
        <w:rPr>
          <w:rFonts w:hint="eastAsia" w:ascii="宋体" w:hAnsi="宋体" w:eastAsia="宋体" w:cs="Times New Roman"/>
          <w:color w:val="000000"/>
          <w:sz w:val="24"/>
          <w:szCs w:val="24"/>
          <w:highlight w:val="none"/>
        </w:rPr>
        <w:t>具备实施认证的能力</w:t>
      </w:r>
      <w:r>
        <w:rPr>
          <w:rFonts w:hint="eastAsia" w:ascii="宋体" w:hAnsi="宋体" w:cs="Times New Roman"/>
          <w:color w:val="000000"/>
          <w:sz w:val="24"/>
          <w:szCs w:val="24"/>
          <w:highlight w:val="none"/>
          <w:lang w:eastAsia="zh-CN"/>
        </w:rPr>
        <w:t>；</w:t>
      </w:r>
    </w:p>
    <w:p w14:paraId="42BE4E66">
      <w:pPr>
        <w:spacing w:line="360" w:lineRule="auto"/>
        <w:rPr>
          <w:rFonts w:hint="eastAsia" w:ascii="宋体" w:hAnsi="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c）CQM与认证客户就相关事宜达成一致。</w:t>
      </w:r>
    </w:p>
    <w:p w14:paraId="5AA4F6A8">
      <w:pPr>
        <w:pStyle w:val="2"/>
        <w:spacing w:line="480" w:lineRule="auto"/>
        <w:rPr>
          <w:rFonts w:hint="default" w:ascii="Times New Roman" w:hAnsi="Times New Roman" w:eastAsia="宋体" w:cs="Times New Roman"/>
          <w:b/>
          <w:bCs/>
          <w:kern w:val="44"/>
          <w:sz w:val="24"/>
          <w:szCs w:val="44"/>
          <w:highlight w:val="yellow"/>
          <w:lang w:val="en-US" w:eastAsia="zh-CN" w:bidi="ar"/>
        </w:rPr>
      </w:pPr>
      <w:bookmarkStart w:id="55" w:name="_Toc13708"/>
      <w:bookmarkStart w:id="56" w:name="_Toc10171"/>
      <w:r>
        <w:rPr>
          <w:rFonts w:hint="default" w:ascii="Times New Roman" w:hAnsi="Times New Roman" w:cs="Times New Roman"/>
          <w:sz w:val="24"/>
          <w:szCs w:val="44"/>
          <w:highlight w:val="yellow"/>
          <w:lang w:val="en-US" w:eastAsia="zh-CN"/>
        </w:rPr>
        <w:t xml:space="preserve">5. </w:t>
      </w:r>
      <w:r>
        <w:rPr>
          <w:rFonts w:hint="default" w:ascii="Times New Roman" w:hAnsi="Times New Roman" w:eastAsia="宋体" w:cs="Times New Roman"/>
          <w:b/>
          <w:bCs/>
          <w:kern w:val="44"/>
          <w:sz w:val="24"/>
          <w:szCs w:val="44"/>
          <w:highlight w:val="yellow"/>
          <w:lang w:val="en-US" w:eastAsia="zh-CN" w:bidi="ar"/>
        </w:rPr>
        <w:t>认证合同</w:t>
      </w:r>
      <w:bookmarkEnd w:id="55"/>
      <w:bookmarkEnd w:id="56"/>
      <w:r>
        <w:rPr>
          <w:rFonts w:hint="default" w:ascii="Times New Roman" w:hAnsi="Times New Roman" w:eastAsia="宋体" w:cs="Times New Roman"/>
          <w:b/>
          <w:bCs/>
          <w:kern w:val="44"/>
          <w:sz w:val="24"/>
          <w:szCs w:val="44"/>
          <w:highlight w:val="yellow"/>
          <w:lang w:val="en-US" w:eastAsia="zh-CN" w:bidi="ar"/>
        </w:rPr>
        <w:t xml:space="preserve"> </w:t>
      </w:r>
    </w:p>
    <w:p w14:paraId="17E07DC9">
      <w:pPr>
        <w:keepNext w:val="0"/>
        <w:keepLines w:val="0"/>
        <w:widowControl/>
        <w:suppressLineNumbers w:val="0"/>
        <w:spacing w:line="360" w:lineRule="auto"/>
        <w:ind w:firstLine="0" w:firstLineChars="0"/>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5.1认证合同应由申请认证的组织与CQM直接签订。</w:t>
      </w:r>
    </w:p>
    <w:p w14:paraId="372E14D1">
      <w:pPr>
        <w:spacing w:line="360" w:lineRule="auto"/>
        <w:rPr>
          <w:rFonts w:hint="default" w:ascii="宋体" w:hAnsi="宋体" w:cs="Times New Roman"/>
          <w:color w:val="00000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yellow"/>
          <w:lang w:val="en-US" w:eastAsia="zh-CN" w:bidi="ar"/>
        </w:rPr>
        <w:t>5.2认证费用应由申请认证的组织/获证组织或其上级单位向CQM直接支付。</w:t>
      </w:r>
    </w:p>
    <w:p w14:paraId="1765FCA3">
      <w:pPr>
        <w:pStyle w:val="2"/>
        <w:spacing w:line="600" w:lineRule="auto"/>
        <w:rPr>
          <w:rFonts w:hint="default" w:ascii="宋体" w:hAnsi="宋体"/>
          <w:color w:val="C00000"/>
          <w:highlight w:val="none"/>
          <w:lang w:val="en-US" w:eastAsia="zh-CN"/>
        </w:rPr>
      </w:pPr>
      <w:bookmarkStart w:id="57" w:name="_Toc9070"/>
      <w:bookmarkStart w:id="58" w:name="_Toc3502"/>
      <w:bookmarkStart w:id="59" w:name="_Toc31362"/>
      <w:bookmarkStart w:id="60" w:name="_Toc12378"/>
      <w:bookmarkStart w:id="61" w:name="_Toc185325626"/>
      <w:r>
        <w:rPr>
          <w:rFonts w:hint="eastAsia" w:ascii="宋体" w:hAnsi="宋体"/>
          <w:color w:val="auto"/>
          <w:highlight w:val="none"/>
          <w:lang w:val="en-US" w:eastAsia="zh-CN"/>
        </w:rPr>
        <w:t xml:space="preserve">6 </w:t>
      </w:r>
      <w:bookmarkEnd w:id="57"/>
      <w:bookmarkEnd w:id="58"/>
      <w:bookmarkEnd w:id="59"/>
      <w:r>
        <w:rPr>
          <w:rFonts w:hint="eastAsia" w:ascii="宋体" w:hAnsi="宋体"/>
          <w:color w:val="auto"/>
          <w:highlight w:val="none"/>
          <w:lang w:val="en-US" w:eastAsia="zh-CN"/>
        </w:rPr>
        <w:t>审核方案策划</w:t>
      </w:r>
      <w:bookmarkEnd w:id="60"/>
    </w:p>
    <w:p w14:paraId="34E2B620">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6.1 CQM</w:t>
      </w:r>
      <w:r>
        <w:rPr>
          <w:rFonts w:hint="eastAsia" w:ascii="宋体" w:hAnsi="宋体" w:cs="宋体"/>
          <w:color w:val="auto"/>
          <w:sz w:val="24"/>
          <w:highlight w:val="none"/>
        </w:rPr>
        <w:t>根据每一个认证项目的申请信息，认证服务合同和审核目的，为每一个认证项目的整个认证周期进行策划和建立审核方案（包括结合审核方案）。</w:t>
      </w:r>
    </w:p>
    <w:p w14:paraId="43C9E615">
      <w:pPr>
        <w:spacing w:line="360" w:lineRule="auto"/>
        <w:rPr>
          <w:rFonts w:hint="eastAsia" w:ascii="宋体" w:hAnsi="宋体" w:cs="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 xml:space="preserve">.2 </w:t>
      </w:r>
      <w:r>
        <w:rPr>
          <w:rFonts w:hint="eastAsia" w:ascii="宋体" w:hAnsi="宋体" w:cs="宋体"/>
          <w:color w:val="auto"/>
          <w:sz w:val="24"/>
          <w:highlight w:val="none"/>
        </w:rPr>
        <w:t>一个完整的认证周期审核方案包括两阶段初次审核（或再认证审核）、第一年与第二年的监督审核和第三年再认证到期前进行的再认证审核。第一个三年的认证周期从初次认证决定算起，以后的周期从再认证决定算起。</w:t>
      </w:r>
    </w:p>
    <w:p w14:paraId="61435F48">
      <w:pPr>
        <w:widowControl/>
        <w:spacing w:line="360" w:lineRule="auto"/>
        <w:jc w:val="left"/>
        <w:rPr>
          <w:rFonts w:ascii="宋体" w:hAnsi="宋体" w:cs="宋体"/>
          <w:color w:val="auto"/>
          <w:kern w:val="0"/>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.3 初审/再认证后的第一次监督审核应在</w:t>
      </w:r>
      <w:r>
        <w:rPr>
          <w:rFonts w:hint="eastAsia" w:ascii="宋体" w:hAnsi="宋体"/>
          <w:color w:val="auto"/>
          <w:sz w:val="24"/>
          <w:highlight w:val="yellow"/>
          <w:lang w:val="en-US" w:eastAsia="zh-CN"/>
        </w:rPr>
        <w:t>证书签发</w:t>
      </w:r>
      <w:r>
        <w:rPr>
          <w:rFonts w:hint="eastAsia" w:ascii="宋体" w:hAnsi="宋体"/>
          <w:color w:val="auto"/>
          <w:sz w:val="24"/>
          <w:highlight w:val="none"/>
        </w:rPr>
        <w:t>日期起</w:t>
      </w:r>
      <w:r>
        <w:rPr>
          <w:rFonts w:ascii="宋体" w:hAnsi="宋体" w:cs="Arial"/>
          <w:color w:val="auto"/>
          <w:sz w:val="24"/>
          <w:highlight w:val="none"/>
        </w:rPr>
        <w:t>12</w:t>
      </w:r>
      <w:r>
        <w:rPr>
          <w:rFonts w:hint="eastAsia" w:ascii="宋体" w:hAnsi="宋体"/>
          <w:color w:val="auto"/>
          <w:sz w:val="24"/>
          <w:highlight w:val="none"/>
        </w:rPr>
        <w:t>个月内进行；</w:t>
      </w:r>
      <w:r>
        <w:rPr>
          <w:rFonts w:hint="eastAsia" w:ascii="宋体" w:hAnsi="宋体" w:cs="宋体"/>
          <w:color w:val="auto"/>
          <w:kern w:val="0"/>
          <w:sz w:val="24"/>
          <w:highlight w:val="none"/>
        </w:rPr>
        <w:t>此后，监督审核间隔不得超过</w:t>
      </w:r>
      <w:r>
        <w:rPr>
          <w:rFonts w:hint="eastAsia" w:ascii="宋体" w:hAnsi="宋体" w:cs="宋体"/>
          <w:color w:val="auto"/>
          <w:kern w:val="0"/>
          <w:sz w:val="24"/>
          <w:highlight w:val="yellow"/>
        </w:rPr>
        <w:t>1</w:t>
      </w:r>
      <w:r>
        <w:rPr>
          <w:rFonts w:hint="eastAsia" w:ascii="宋体" w:hAnsi="宋体" w:cs="宋体"/>
          <w:color w:val="auto"/>
          <w:kern w:val="0"/>
          <w:sz w:val="24"/>
          <w:highlight w:val="yellow"/>
          <w:lang w:val="en-US" w:eastAsia="zh-CN"/>
        </w:rPr>
        <w:t>2</w:t>
      </w:r>
      <w:r>
        <w:rPr>
          <w:rFonts w:hint="eastAsia" w:ascii="宋体" w:hAnsi="宋体" w:cs="宋体"/>
          <w:color w:val="auto"/>
          <w:kern w:val="0"/>
          <w:sz w:val="24"/>
          <w:highlight w:val="none"/>
        </w:rPr>
        <w:t>个月</w:t>
      </w:r>
      <w:r>
        <w:rPr>
          <w:rFonts w:hint="eastAsia" w:ascii="宋体" w:hAnsi="宋体" w:cs="宋体"/>
          <w:color w:val="auto"/>
          <w:kern w:val="0"/>
          <w:sz w:val="24"/>
          <w:highlight w:val="none"/>
          <w:lang w:eastAsia="zh-CN"/>
        </w:rPr>
        <w:t>，</w:t>
      </w:r>
      <w:r>
        <w:rPr>
          <w:rFonts w:hint="eastAsia" w:ascii="宋体" w:hAnsi="宋体"/>
          <w:color w:val="FF0000"/>
          <w:sz w:val="24"/>
          <w:highlight w:val="none"/>
        </w:rPr>
        <w:t>监督审核应至少每个日历年（应进行再认证的年份除外）进行一次。</w:t>
      </w:r>
    </w:p>
    <w:p w14:paraId="248FBD1A">
      <w:pPr>
        <w:spacing w:line="360" w:lineRule="auto"/>
        <w:rPr>
          <w:rFonts w:hint="eastAsia" w:ascii="宋体" w:hAnsi="宋体"/>
          <w:b w:val="0"/>
          <w:bCs/>
          <w:sz w:val="24"/>
          <w:highlight w:val="yellow"/>
        </w:rPr>
      </w:pPr>
      <w:r>
        <w:rPr>
          <w:rFonts w:hint="eastAsia" w:ascii="宋体" w:hAnsi="宋体"/>
          <w:b w:val="0"/>
          <w:bCs/>
          <w:sz w:val="24"/>
          <w:highlight w:val="yellow"/>
          <w:lang w:val="en-US" w:eastAsia="zh-CN"/>
        </w:rPr>
        <w:t>6</w:t>
      </w:r>
      <w:r>
        <w:rPr>
          <w:rFonts w:hint="eastAsia" w:ascii="宋体" w:hAnsi="宋体"/>
          <w:b w:val="0"/>
          <w:bCs/>
          <w:sz w:val="24"/>
          <w:highlight w:val="yellow"/>
        </w:rPr>
        <w:t>.</w:t>
      </w:r>
      <w:r>
        <w:rPr>
          <w:rFonts w:hint="eastAsia" w:ascii="宋体" w:hAnsi="宋体"/>
          <w:b w:val="0"/>
          <w:bCs/>
          <w:sz w:val="24"/>
          <w:highlight w:val="yellow"/>
          <w:lang w:val="en-US" w:eastAsia="zh-CN"/>
        </w:rPr>
        <w:t>4</w:t>
      </w:r>
      <w:bookmarkStart w:id="62" w:name="_Toc530388944"/>
      <w:r>
        <w:rPr>
          <w:rFonts w:hint="eastAsia" w:ascii="宋体" w:hAnsi="宋体"/>
          <w:b w:val="0"/>
          <w:bCs/>
          <w:sz w:val="24"/>
          <w:highlight w:val="yellow"/>
        </w:rPr>
        <w:t>多场所组织</w:t>
      </w:r>
      <w:bookmarkEnd w:id="62"/>
    </w:p>
    <w:p w14:paraId="0777C340">
      <w:pPr>
        <w:spacing w:line="360" w:lineRule="auto"/>
        <w:rPr>
          <w:rFonts w:hint="eastAsia" w:ascii="宋体" w:hAnsi="宋体"/>
          <w:b w:val="0"/>
          <w:bCs/>
          <w:sz w:val="24"/>
          <w:highlight w:val="yellow"/>
        </w:rPr>
      </w:pPr>
      <w:r>
        <w:rPr>
          <w:rFonts w:hint="eastAsia" w:ascii="宋体" w:hAnsi="宋体"/>
          <w:b w:val="0"/>
          <w:bCs/>
          <w:sz w:val="24"/>
          <w:highlight w:val="yellow"/>
          <w:lang w:val="en-US" w:eastAsia="zh-CN"/>
        </w:rPr>
        <w:t>6.4</w:t>
      </w:r>
      <w:r>
        <w:rPr>
          <w:rFonts w:hint="eastAsia" w:ascii="宋体" w:hAnsi="宋体"/>
          <w:b w:val="0"/>
          <w:bCs/>
          <w:sz w:val="24"/>
          <w:highlight w:val="yellow"/>
        </w:rPr>
        <w:t>.1 可抽样的多场所组织</w:t>
      </w:r>
    </w:p>
    <w:p w14:paraId="4DD0B749">
      <w:pPr>
        <w:spacing w:line="360" w:lineRule="auto"/>
        <w:rPr>
          <w:rFonts w:hint="eastAsia" w:ascii="宋体" w:hAnsi="宋体"/>
          <w:b w:val="0"/>
          <w:bCs/>
          <w:sz w:val="24"/>
          <w:highlight w:val="yellow"/>
        </w:rPr>
      </w:pPr>
      <w:r>
        <w:rPr>
          <w:rFonts w:hint="eastAsia" w:ascii="宋体" w:hAnsi="宋体"/>
          <w:b w:val="0"/>
          <w:bCs/>
          <w:sz w:val="24"/>
          <w:highlight w:val="yellow"/>
          <w:lang w:val="en-US" w:eastAsia="zh-CN"/>
        </w:rPr>
        <w:t>6</w:t>
      </w:r>
      <w:r>
        <w:rPr>
          <w:rFonts w:hint="eastAsia" w:ascii="宋体" w:hAnsi="宋体"/>
          <w:b w:val="0"/>
          <w:bCs/>
          <w:sz w:val="24"/>
          <w:highlight w:val="yellow"/>
        </w:rPr>
        <w:t>.</w:t>
      </w:r>
      <w:r>
        <w:rPr>
          <w:rFonts w:hint="eastAsia" w:ascii="宋体" w:hAnsi="宋体"/>
          <w:b w:val="0"/>
          <w:bCs/>
          <w:sz w:val="24"/>
          <w:highlight w:val="yellow"/>
          <w:lang w:val="en-US" w:eastAsia="zh-CN"/>
        </w:rPr>
        <w:t>4.1.1</w:t>
      </w:r>
      <w:r>
        <w:rPr>
          <w:rFonts w:ascii="宋体" w:hAnsi="宋体"/>
          <w:b w:val="0"/>
          <w:bCs/>
          <w:sz w:val="24"/>
          <w:highlight w:val="yellow"/>
        </w:rPr>
        <w:t xml:space="preserve"> 抽样数量 </w:t>
      </w:r>
    </w:p>
    <w:p w14:paraId="6F4001C6">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初次认证审核：样本的数量应为场所数量的平方根（y=</w:t>
      </w:r>
      <w:r>
        <w:rPr>
          <w:rFonts w:ascii="宋体" w:hAnsi="宋体"/>
          <w:position w:val="-8"/>
          <w:sz w:val="24"/>
          <w:highlight w:val="yellow"/>
        </w:rPr>
        <w:object>
          <v:shape id="_x0000_i1025"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6" r:id="rId13">
            <o:LockedField>false</o:LockedField>
          </o:OLEObject>
        </w:object>
      </w:r>
      <w:r>
        <w:rPr>
          <w:rFonts w:ascii="宋体" w:hAnsi="宋体"/>
          <w:sz w:val="24"/>
          <w:highlight w:val="yellow"/>
        </w:rPr>
        <w:t>），计算结果向上取整为最接近的整数，其中y为将抽取场所的数量、x为</w:t>
      </w:r>
      <w:r>
        <w:rPr>
          <w:rFonts w:hint="eastAsia" w:ascii="宋体" w:hAnsi="宋体"/>
          <w:sz w:val="24"/>
          <w:highlight w:val="yellow"/>
          <w:lang w:val="en-US" w:eastAsia="zh-CN"/>
        </w:rPr>
        <w:t>相似</w:t>
      </w:r>
      <w:r>
        <w:rPr>
          <w:rFonts w:ascii="宋体" w:hAnsi="宋体"/>
          <w:sz w:val="24"/>
          <w:highlight w:val="yellow"/>
        </w:rPr>
        <w:t>场所</w:t>
      </w:r>
      <w:r>
        <w:rPr>
          <w:rFonts w:hint="eastAsia" w:ascii="宋体" w:hAnsi="宋体"/>
          <w:sz w:val="24"/>
          <w:highlight w:val="yellow"/>
          <w:lang w:eastAsia="zh-CN"/>
        </w:rPr>
        <w:t>的</w:t>
      </w:r>
      <w:r>
        <w:rPr>
          <w:rFonts w:ascii="宋体" w:hAnsi="宋体"/>
          <w:sz w:val="24"/>
          <w:highlight w:val="yellow"/>
        </w:rPr>
        <w:t>总</w:t>
      </w:r>
      <w:r>
        <w:rPr>
          <w:rFonts w:hint="eastAsia" w:ascii="宋体" w:hAnsi="宋体"/>
          <w:sz w:val="24"/>
          <w:highlight w:val="yellow"/>
          <w:lang w:val="en-US" w:eastAsia="zh-CN"/>
        </w:rPr>
        <w:t>体</w:t>
      </w:r>
      <w:r>
        <w:rPr>
          <w:rFonts w:ascii="宋体" w:hAnsi="宋体"/>
          <w:sz w:val="24"/>
          <w:highlight w:val="yellow"/>
        </w:rPr>
        <w:t>数</w:t>
      </w:r>
      <w:r>
        <w:rPr>
          <w:rFonts w:hint="eastAsia" w:ascii="宋体" w:hAnsi="宋体"/>
          <w:sz w:val="24"/>
          <w:highlight w:val="yellow"/>
          <w:lang w:val="en-US" w:eastAsia="zh-CN"/>
        </w:rPr>
        <w:t>量</w:t>
      </w:r>
      <w:r>
        <w:rPr>
          <w:rFonts w:ascii="宋体" w:hAnsi="宋体"/>
          <w:sz w:val="24"/>
          <w:highlight w:val="yellow"/>
        </w:rPr>
        <w:t xml:space="preserve">。 </w:t>
      </w:r>
    </w:p>
    <w:p w14:paraId="2ACD7A44">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监督审核：每年的抽样数量应为场所数量的平方根乘以0.6</w:t>
      </w:r>
      <w:r>
        <w:rPr>
          <w:rFonts w:hint="eastAsia" w:ascii="宋体" w:hAnsi="宋体"/>
          <w:sz w:val="24"/>
          <w:highlight w:val="yellow"/>
        </w:rPr>
        <w:t>，</w:t>
      </w:r>
      <w:r>
        <w:rPr>
          <w:rFonts w:ascii="宋体" w:hAnsi="宋体"/>
          <w:sz w:val="24"/>
          <w:highlight w:val="yellow"/>
        </w:rPr>
        <w:t>即（y＝0.6</w:t>
      </w:r>
      <w:r>
        <w:rPr>
          <w:rFonts w:ascii="宋体" w:hAnsi="宋体"/>
          <w:position w:val="-8"/>
          <w:sz w:val="24"/>
          <w:highlight w:val="yellow"/>
        </w:rPr>
        <w:object>
          <v:shape id="_x0000_i1026"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7" r:id="rId15">
            <o:LockedField>false</o:LockedField>
          </o:OLEObject>
        </w:object>
      </w:r>
      <w:r>
        <w:rPr>
          <w:rFonts w:ascii="宋体" w:hAnsi="宋体"/>
          <w:sz w:val="24"/>
          <w:highlight w:val="yellow"/>
        </w:rPr>
        <w:t xml:space="preserve">），计算结果向上取整为最接近的整数。 </w:t>
      </w:r>
    </w:p>
    <w:p w14:paraId="143F80C8">
      <w:pPr>
        <w:spacing w:line="360" w:lineRule="auto"/>
        <w:ind w:firstLine="480"/>
        <w:rPr>
          <w:rFonts w:hint="eastAsia" w:ascii="宋体" w:hAnsi="宋体"/>
          <w:sz w:val="24"/>
          <w:highlight w:val="yellow"/>
        </w:rPr>
      </w:pPr>
      <w:r>
        <w:rPr>
          <w:rFonts w:ascii="宋体" w:hAnsi="宋体"/>
          <w:sz w:val="24"/>
          <w:highlight w:val="yellow"/>
        </w:rPr>
        <w:t>再认证审核：样本的数量应与初次审核相同。然而，如果证明管理体系在认证周期中是有效的，样本的数量可以减少至乘以系数0.8</w:t>
      </w:r>
      <w:r>
        <w:rPr>
          <w:rFonts w:hint="eastAsia" w:ascii="宋体" w:hAnsi="宋体"/>
          <w:sz w:val="24"/>
          <w:highlight w:val="yellow"/>
        </w:rPr>
        <w:t>，</w:t>
      </w:r>
      <w:r>
        <w:rPr>
          <w:rFonts w:ascii="宋体" w:hAnsi="宋体"/>
          <w:sz w:val="24"/>
          <w:highlight w:val="yellow"/>
        </w:rPr>
        <w:t>即（y＝0.8</w:t>
      </w:r>
      <w:r>
        <w:rPr>
          <w:rFonts w:ascii="宋体" w:hAnsi="宋体"/>
          <w:position w:val="-8"/>
          <w:sz w:val="24"/>
          <w:highlight w:val="yellow"/>
        </w:rPr>
        <w:object>
          <v:shape id="_x0000_i1027"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7" DrawAspect="Content" ObjectID="_1468075728" r:id="rId16">
            <o:LockedField>false</o:LockedField>
          </o:OLEObject>
        </w:object>
      </w:r>
      <w:r>
        <w:rPr>
          <w:rFonts w:ascii="宋体" w:hAnsi="宋体"/>
          <w:sz w:val="24"/>
          <w:highlight w:val="yellow"/>
        </w:rPr>
        <w:t xml:space="preserve">），计算结果向上取整为最接近的整数。 </w:t>
      </w:r>
    </w:p>
    <w:p w14:paraId="28582FE8">
      <w:pPr>
        <w:spacing w:line="360" w:lineRule="auto"/>
        <w:rPr>
          <w:rFonts w:hint="default" w:ascii="宋体" w:hAnsi="宋体" w:eastAsia="宋体"/>
          <w:sz w:val="24"/>
          <w:highlight w:val="yellow"/>
          <w:lang w:val="en-US" w:eastAsia="zh-CN"/>
        </w:rPr>
      </w:pPr>
      <w:r>
        <w:rPr>
          <w:rFonts w:hint="eastAsia" w:ascii="宋体" w:hAnsi="宋体"/>
          <w:sz w:val="24"/>
          <w:highlight w:val="yellow"/>
          <w:lang w:val="en-US" w:eastAsia="zh-CN"/>
        </w:rPr>
        <w:t>6.4.2</w:t>
      </w:r>
      <w:r>
        <w:rPr>
          <w:rFonts w:ascii="宋体" w:hAnsi="宋体"/>
          <w:sz w:val="24"/>
          <w:highlight w:val="yellow"/>
        </w:rPr>
        <w:t xml:space="preserve"> </w:t>
      </w:r>
      <w:r>
        <w:rPr>
          <w:rFonts w:hint="eastAsia" w:ascii="宋体" w:hAnsi="宋体"/>
          <w:sz w:val="24"/>
          <w:highlight w:val="yellow"/>
          <w:lang w:val="en-US" w:eastAsia="zh-CN"/>
        </w:rPr>
        <w:t>不可抽样的多场所组织</w:t>
      </w:r>
    </w:p>
    <w:p w14:paraId="363763C4">
      <w:pPr>
        <w:spacing w:line="360" w:lineRule="auto"/>
        <w:ind w:firstLine="480" w:firstLineChars="200"/>
        <w:rPr>
          <w:rFonts w:hint="default" w:ascii="宋体" w:hAnsi="宋体" w:eastAsia="宋体" w:cs="Times New Roman"/>
          <w:sz w:val="24"/>
          <w:highlight w:val="yellow"/>
        </w:rPr>
      </w:pPr>
      <w:r>
        <w:rPr>
          <w:rFonts w:hint="default" w:ascii="宋体" w:hAnsi="宋体" w:eastAsia="宋体" w:cs="Times New Roman"/>
          <w:sz w:val="24"/>
          <w:highlight w:val="yellow"/>
        </w:rPr>
        <w:t>初审和再认证审核应当逐一到各场所进行审核。监督审核应抽取不少于30%的场所进行审核，且每次审核均应包括中心职能部门。第二次监督审核选取的场所通常不同于第一次监督审核所选取的场所。</w:t>
      </w:r>
    </w:p>
    <w:p w14:paraId="686A914A">
      <w:pPr>
        <w:pStyle w:val="4"/>
        <w:spacing w:line="360" w:lineRule="auto"/>
        <w:jc w:val="left"/>
        <w:rPr>
          <w:rFonts w:hint="eastAsia" w:ascii="宋体" w:hAnsi="宋体" w:eastAsia="宋体" w:cs="Times New Roman"/>
          <w:sz w:val="24"/>
          <w:highlight w:val="yellow"/>
          <w:lang w:val="en-US" w:eastAsia="zh-CN"/>
        </w:rPr>
      </w:pPr>
      <w:r>
        <w:rPr>
          <w:rFonts w:hint="eastAsia" w:ascii="宋体" w:hAnsi="宋体" w:eastAsia="宋体" w:cs="Times New Roman"/>
          <w:sz w:val="24"/>
          <w:highlight w:val="yellow"/>
          <w:lang w:val="en-US" w:eastAsia="zh-CN"/>
        </w:rPr>
        <w:t>6.5审核时间</w:t>
      </w:r>
    </w:p>
    <w:p w14:paraId="512B9B7E">
      <w:pPr>
        <w:spacing w:line="360" w:lineRule="auto"/>
        <w:ind w:left="0" w:leftChars="0" w:firstLine="480" w:firstLineChars="200"/>
        <w:rPr>
          <w:rFonts w:hint="eastAsia" w:ascii="宋体" w:hAnsi="宋体" w:eastAsia="宋体" w:cs="Times New Roman"/>
          <w:kern w:val="2"/>
          <w:sz w:val="24"/>
          <w:szCs w:val="24"/>
          <w:highlight w:val="yellow"/>
          <w:lang w:val="en-US" w:eastAsia="zh-CN" w:bidi="ar-SA"/>
        </w:rPr>
      </w:pPr>
      <w:r>
        <w:rPr>
          <w:rFonts w:hint="eastAsia" w:ascii="宋体" w:hAnsi="宋体" w:cs="Times New Roman"/>
          <w:kern w:val="2"/>
          <w:sz w:val="24"/>
          <w:szCs w:val="24"/>
          <w:highlight w:val="yellow"/>
          <w:lang w:val="en-US" w:eastAsia="zh-CN" w:bidi="ar-SA"/>
        </w:rPr>
        <w:t>根据</w:t>
      </w:r>
      <w:r>
        <w:rPr>
          <w:rFonts w:hint="eastAsia" w:ascii="宋体" w:hAnsi="宋体" w:eastAsia="宋体" w:cs="Times New Roman"/>
          <w:kern w:val="2"/>
          <w:sz w:val="24"/>
          <w:szCs w:val="24"/>
          <w:highlight w:val="yellow"/>
          <w:lang w:val="en-US" w:eastAsia="zh-CN" w:bidi="ar-SA"/>
        </w:rPr>
        <w:t>认证委托人有效人数、</w:t>
      </w:r>
      <w:r>
        <w:rPr>
          <w:rFonts w:hint="eastAsia" w:ascii="宋体" w:hAnsi="宋体" w:eastAsia="宋体"/>
          <w:sz w:val="24"/>
          <w:szCs w:val="24"/>
          <w:highlight w:val="yellow"/>
        </w:rPr>
        <w:t>行业的风险/复杂程度类型</w:t>
      </w:r>
      <w:r>
        <w:rPr>
          <w:rFonts w:hint="eastAsia" w:ascii="宋体" w:hAnsi="宋体" w:eastAsia="宋体" w:cs="Times New Roman"/>
          <w:kern w:val="2"/>
          <w:sz w:val="24"/>
          <w:szCs w:val="24"/>
          <w:highlight w:val="yellow"/>
          <w:lang w:val="en-US" w:eastAsia="zh-CN" w:bidi="ar-SA"/>
        </w:rPr>
        <w:t>等因素</w:t>
      </w:r>
      <w:r>
        <w:rPr>
          <w:rFonts w:hint="eastAsia" w:ascii="宋体" w:hAnsi="宋体" w:cs="Times New Roman"/>
          <w:kern w:val="2"/>
          <w:sz w:val="24"/>
          <w:szCs w:val="24"/>
          <w:highlight w:val="yellow"/>
          <w:lang w:val="en-US" w:eastAsia="zh-CN" w:bidi="ar-SA"/>
        </w:rPr>
        <w:t>确定审核时间</w:t>
      </w:r>
      <w:r>
        <w:rPr>
          <w:rFonts w:hint="eastAsia" w:ascii="宋体" w:hAnsi="宋体" w:eastAsia="宋体" w:cs="Times New Roman"/>
          <w:kern w:val="2"/>
          <w:sz w:val="24"/>
          <w:szCs w:val="24"/>
          <w:highlight w:val="yellow"/>
          <w:lang w:val="en-US" w:eastAsia="zh-CN" w:bidi="ar-SA"/>
        </w:rPr>
        <w:t>。</w:t>
      </w:r>
    </w:p>
    <w:p w14:paraId="1294A35F">
      <w:pPr>
        <w:spacing w:line="360" w:lineRule="auto"/>
        <w:ind w:left="0" w:leftChars="0" w:firstLine="480" w:firstLineChars="200"/>
        <w:rPr>
          <w:rFonts w:hint="default"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和其他管理体系实施结合审核时，结合审核的总审核时间不得少于多个单独体系所需审核时间之和的80%。</w:t>
      </w:r>
    </w:p>
    <w:p w14:paraId="1107D244">
      <w:pPr>
        <w:pStyle w:val="2"/>
        <w:spacing w:line="600" w:lineRule="auto"/>
        <w:rPr>
          <w:rFonts w:hint="eastAsia" w:ascii="宋体" w:hAnsi="宋体"/>
          <w:highlight w:val="none"/>
        </w:rPr>
      </w:pPr>
      <w:bookmarkStart w:id="63" w:name="_Toc8996"/>
      <w:bookmarkStart w:id="64" w:name="_Toc11342"/>
      <w:bookmarkStart w:id="65" w:name="_Toc26169"/>
      <w:bookmarkStart w:id="66" w:name="_Toc26045"/>
      <w:r>
        <w:rPr>
          <w:rFonts w:hint="eastAsia" w:ascii="宋体" w:hAnsi="宋体"/>
          <w:highlight w:val="none"/>
          <w:lang w:val="en-US" w:eastAsia="zh-CN"/>
        </w:rPr>
        <w:t>7</w:t>
      </w:r>
      <w:r>
        <w:rPr>
          <w:rFonts w:hint="eastAsia" w:ascii="宋体" w:hAnsi="宋体"/>
          <w:highlight w:val="none"/>
        </w:rPr>
        <w:t xml:space="preserve"> 审核实施</w:t>
      </w:r>
      <w:bookmarkEnd w:id="61"/>
      <w:bookmarkEnd w:id="63"/>
      <w:bookmarkEnd w:id="64"/>
      <w:bookmarkEnd w:id="65"/>
      <w:bookmarkEnd w:id="66"/>
    </w:p>
    <w:p w14:paraId="5B8DBF24">
      <w:pPr>
        <w:pStyle w:val="3"/>
        <w:spacing w:before="0" w:after="0" w:line="360" w:lineRule="auto"/>
        <w:rPr>
          <w:rFonts w:hint="eastAsia" w:ascii="宋体" w:hAnsi="宋体" w:eastAsia="宋体"/>
          <w:sz w:val="24"/>
          <w:highlight w:val="none"/>
        </w:rPr>
      </w:pPr>
      <w:bookmarkStart w:id="67" w:name="_Toc444776332"/>
      <w:bookmarkStart w:id="68" w:name="_Toc32514"/>
      <w:bookmarkStart w:id="69" w:name="_Toc185325627"/>
      <w:r>
        <w:rPr>
          <w:rFonts w:hint="eastAsia" w:ascii="宋体" w:hAnsi="宋体" w:eastAsia="宋体"/>
          <w:sz w:val="24"/>
          <w:highlight w:val="none"/>
          <w:lang w:val="en-US" w:eastAsia="zh-CN"/>
        </w:rPr>
        <w:t>7</w:t>
      </w:r>
      <w:r>
        <w:rPr>
          <w:rFonts w:hint="eastAsia" w:ascii="宋体" w:hAnsi="宋体" w:eastAsia="宋体"/>
          <w:sz w:val="24"/>
          <w:highlight w:val="none"/>
        </w:rPr>
        <w:t>.1 审核准则</w:t>
      </w:r>
      <w:bookmarkEnd w:id="67"/>
      <w:bookmarkEnd w:id="68"/>
      <w:bookmarkEnd w:id="69"/>
    </w:p>
    <w:p w14:paraId="44AEC95D">
      <w:pPr>
        <w:spacing w:line="360" w:lineRule="auto"/>
        <w:ind w:firstLine="360" w:firstLineChars="150"/>
        <w:rPr>
          <w:rFonts w:hint="eastAsia" w:ascii="宋体" w:hAnsi="宋体"/>
          <w:sz w:val="24"/>
          <w:highlight w:val="none"/>
        </w:rPr>
      </w:pPr>
      <w:r>
        <w:rPr>
          <w:rFonts w:hint="eastAsia" w:ascii="宋体" w:hAnsi="宋体"/>
          <w:sz w:val="24"/>
          <w:highlight w:val="none"/>
        </w:rPr>
        <w:t>认证双方确认的审核依据标准如下：GB/T 45001</w:t>
      </w:r>
      <w:r>
        <w:rPr>
          <w:rFonts w:hint="eastAsia" w:ascii="宋体" w:hAnsi="宋体"/>
          <w:highlight w:val="none"/>
        </w:rPr>
        <w:t>-</w:t>
      </w:r>
      <w:r>
        <w:rPr>
          <w:rFonts w:hint="eastAsia" w:ascii="宋体" w:hAnsi="宋体"/>
          <w:color w:val="000000"/>
          <w:sz w:val="24"/>
          <w:highlight w:val="none"/>
          <w:lang w:val="en-US" w:eastAsia="zh-CN"/>
        </w:rPr>
        <w:t>2020/ISO 45001:2018</w:t>
      </w:r>
      <w:r>
        <w:rPr>
          <w:rFonts w:hint="eastAsia" w:ascii="宋体" w:hAnsi="宋体"/>
          <w:sz w:val="24"/>
          <w:highlight w:val="none"/>
        </w:rPr>
        <w:t>《职业健康安全管理体系  要求及使用指南》。</w:t>
      </w:r>
    </w:p>
    <w:p w14:paraId="47036186">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审核准则还包括受审核方所适用的方针、程序、标准、法律法规、合同要求或行业规范。</w:t>
      </w:r>
    </w:p>
    <w:p w14:paraId="598B1B38">
      <w:pPr>
        <w:pStyle w:val="3"/>
        <w:spacing w:before="0" w:after="0" w:line="360" w:lineRule="auto"/>
        <w:rPr>
          <w:rFonts w:ascii="宋体" w:hAnsi="宋体" w:eastAsia="宋体"/>
          <w:sz w:val="24"/>
          <w:highlight w:val="none"/>
          <w:lang w:val="en-GB"/>
        </w:rPr>
      </w:pPr>
      <w:bookmarkStart w:id="70" w:name="_Toc185325628"/>
      <w:bookmarkStart w:id="71" w:name="_Toc28263"/>
      <w:bookmarkStart w:id="72" w:name="_Toc444776333"/>
      <w:r>
        <w:rPr>
          <w:rFonts w:hint="eastAsia" w:ascii="宋体" w:hAnsi="宋体" w:eastAsia="宋体"/>
          <w:sz w:val="24"/>
          <w:highlight w:val="none"/>
          <w:lang w:val="en-US" w:eastAsia="zh-CN"/>
        </w:rPr>
        <w:t>7</w:t>
      </w:r>
      <w:r>
        <w:rPr>
          <w:rFonts w:ascii="宋体" w:hAnsi="宋体" w:eastAsia="宋体"/>
          <w:sz w:val="24"/>
          <w:highlight w:val="none"/>
        </w:rPr>
        <w:t xml:space="preserve">.2 </w:t>
      </w:r>
      <w:r>
        <w:rPr>
          <w:rFonts w:hint="eastAsia" w:ascii="宋体" w:hAnsi="宋体" w:eastAsia="宋体"/>
          <w:sz w:val="24"/>
          <w:highlight w:val="none"/>
        </w:rPr>
        <w:t>审核过程</w:t>
      </w:r>
      <w:bookmarkEnd w:id="70"/>
      <w:bookmarkEnd w:id="71"/>
      <w:bookmarkEnd w:id="72"/>
    </w:p>
    <w:p w14:paraId="056001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基本要求：</w:t>
      </w:r>
    </w:p>
    <w:p w14:paraId="12CD1A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a）最高管理者和负有OH&amp;S法律责任的管理者、OHSMS相关职能部门负责人、负责监视员工健康的人员、OH&amp;S员工代表应</w:t>
      </w:r>
      <w:r>
        <w:rPr>
          <w:rFonts w:hint="default" w:asciiTheme="minorEastAsia" w:hAnsiTheme="minorEastAsia" w:eastAsiaTheme="minorEastAsia" w:cstheme="minorEastAsia"/>
          <w:color w:val="000000"/>
          <w:kern w:val="0"/>
          <w:sz w:val="24"/>
          <w:szCs w:val="24"/>
          <w:highlight w:val="yellow"/>
          <w:lang w:val="en-US" w:eastAsia="zh-CN" w:bidi="ar"/>
        </w:rPr>
        <w:t>参加首、末次会议，</w:t>
      </w:r>
      <w:r>
        <w:rPr>
          <w:rFonts w:hint="eastAsia" w:asciiTheme="minorEastAsia" w:hAnsiTheme="minorEastAsia" w:eastAsiaTheme="minorEastAsia" w:cstheme="minorEastAsia"/>
          <w:color w:val="000000"/>
          <w:kern w:val="0"/>
          <w:sz w:val="24"/>
          <w:szCs w:val="24"/>
          <w:highlight w:val="yellow"/>
          <w:lang w:val="en-US" w:eastAsia="zh-CN" w:bidi="ar"/>
        </w:rPr>
        <w:t>最高管理者因故</w:t>
      </w:r>
      <w:r>
        <w:rPr>
          <w:rFonts w:hint="default" w:asciiTheme="minorEastAsia" w:hAnsiTheme="minorEastAsia" w:eastAsiaTheme="minorEastAsia" w:cstheme="minorEastAsia"/>
          <w:color w:val="000000"/>
          <w:kern w:val="0"/>
          <w:sz w:val="24"/>
          <w:szCs w:val="24"/>
          <w:highlight w:val="yellow"/>
          <w:lang w:val="en-US" w:eastAsia="zh-CN" w:bidi="ar"/>
        </w:rPr>
        <w:t>不能</w:t>
      </w:r>
      <w:r>
        <w:rPr>
          <w:rFonts w:hint="eastAsia" w:asciiTheme="minorEastAsia" w:hAnsiTheme="minorEastAsia" w:eastAsiaTheme="minorEastAsia" w:cstheme="minorEastAsia"/>
          <w:color w:val="000000"/>
          <w:kern w:val="0"/>
          <w:sz w:val="24"/>
          <w:szCs w:val="24"/>
          <w:highlight w:val="yellow"/>
          <w:lang w:val="en-US" w:eastAsia="zh-CN" w:bidi="ar"/>
        </w:rPr>
        <w:t>参加的，</w:t>
      </w:r>
      <w:r>
        <w:rPr>
          <w:rFonts w:hint="default" w:asciiTheme="minorEastAsia" w:hAnsiTheme="minorEastAsia" w:eastAsiaTheme="minorEastAsia" w:cstheme="minorEastAsia"/>
          <w:color w:val="000000"/>
          <w:kern w:val="0"/>
          <w:sz w:val="24"/>
          <w:szCs w:val="24"/>
          <w:highlight w:val="yellow"/>
          <w:lang w:val="en-US" w:eastAsia="zh-CN" w:bidi="ar"/>
        </w:rPr>
        <w:t>应书面授权其他高级管理层成员参会，</w:t>
      </w:r>
      <w:r>
        <w:rPr>
          <w:rFonts w:hint="eastAsia" w:asciiTheme="minorEastAsia" w:hAnsiTheme="minorEastAsia" w:eastAsiaTheme="minorEastAsia" w:cstheme="minorEastAsia"/>
          <w:color w:val="000000"/>
          <w:kern w:val="0"/>
          <w:sz w:val="24"/>
          <w:szCs w:val="24"/>
          <w:highlight w:val="yellow"/>
          <w:lang w:val="en-US" w:eastAsia="zh-CN" w:bidi="ar"/>
        </w:rPr>
        <w:t>向</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说明</w:t>
      </w:r>
      <w:r>
        <w:rPr>
          <w:rFonts w:hint="default" w:asciiTheme="minorEastAsia" w:hAnsiTheme="minorEastAsia" w:eastAsiaTheme="minorEastAsia" w:cstheme="minorEastAsia"/>
          <w:color w:val="000000"/>
          <w:kern w:val="0"/>
          <w:sz w:val="24"/>
          <w:szCs w:val="24"/>
          <w:highlight w:val="yellow"/>
          <w:lang w:val="en-US" w:eastAsia="zh-CN" w:bidi="ar"/>
        </w:rPr>
        <w:t>缺席理由。</w:t>
      </w:r>
    </w:p>
    <w:p w14:paraId="5ABB11E8">
      <w:pPr>
        <w:autoSpaceDE/>
        <w:autoSpaceDN/>
        <w:adjustRightInd/>
        <w:snapToGrid/>
        <w:spacing w:line="360" w:lineRule="auto"/>
        <w:ind w:firstLine="480" w:firstLineChars="200"/>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b）</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 xml:space="preserve">与下列人员面谈： </w:t>
      </w:r>
    </w:p>
    <w:p w14:paraId="4413F73C">
      <w:pPr>
        <w:autoSpaceDE/>
        <w:autoSpaceDN/>
        <w:adjustRightInd/>
        <w:snapToGrid/>
        <w:spacing w:line="360" w:lineRule="auto"/>
        <w:ind w:firstLine="480" w:firstLineChars="200"/>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1</w:t>
      </w:r>
      <w:r>
        <w:rPr>
          <w:rFonts w:hint="eastAsia" w:asciiTheme="minorEastAsia" w:hAnsiTheme="minorEastAsia" w:eastAsiaTheme="minorEastAsia" w:cstheme="minorEastAsia"/>
          <w:color w:val="000000"/>
          <w:kern w:val="0"/>
          <w:sz w:val="24"/>
          <w:szCs w:val="24"/>
          <w:highlight w:val="yellow"/>
          <w:lang w:val="en-US" w:eastAsia="zh-CN" w:bidi="ar"/>
        </w:rPr>
        <w:t xml:space="preserve">）最高管理者和负有 </w:t>
      </w:r>
      <w:r>
        <w:rPr>
          <w:rFonts w:hint="default" w:asciiTheme="minorEastAsia" w:hAnsiTheme="minorEastAsia" w:eastAsiaTheme="minorEastAsia" w:cstheme="minorEastAsia"/>
          <w:color w:val="000000"/>
          <w:kern w:val="0"/>
          <w:sz w:val="24"/>
          <w:szCs w:val="24"/>
          <w:highlight w:val="yellow"/>
          <w:lang w:val="en-US" w:eastAsia="zh-CN" w:bidi="ar"/>
        </w:rPr>
        <w:t xml:space="preserve">OH&amp;S </w:t>
      </w:r>
      <w:r>
        <w:rPr>
          <w:rFonts w:hint="eastAsia" w:asciiTheme="minorEastAsia" w:hAnsiTheme="minorEastAsia" w:eastAsiaTheme="minorEastAsia" w:cstheme="minorEastAsia"/>
          <w:color w:val="000000"/>
          <w:kern w:val="0"/>
          <w:sz w:val="24"/>
          <w:szCs w:val="24"/>
          <w:highlight w:val="yellow"/>
          <w:lang w:val="en-US" w:eastAsia="zh-CN" w:bidi="ar"/>
        </w:rPr>
        <w:t xml:space="preserve">法律责任的管理者； </w:t>
      </w:r>
    </w:p>
    <w:p w14:paraId="46E46FF8">
      <w:pPr>
        <w:autoSpaceDE/>
        <w:autoSpaceDN/>
        <w:adjustRightInd/>
        <w:snapToGrid/>
        <w:spacing w:line="360" w:lineRule="auto"/>
        <w:ind w:firstLine="480" w:firstLineChars="200"/>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2</w:t>
      </w:r>
      <w:r>
        <w:rPr>
          <w:rFonts w:hint="eastAsia" w:asciiTheme="minorEastAsia" w:hAnsiTheme="minorEastAsia" w:eastAsiaTheme="minorEastAsia" w:cstheme="minorEastAsia"/>
          <w:color w:val="000000"/>
          <w:kern w:val="0"/>
          <w:sz w:val="24"/>
          <w:szCs w:val="24"/>
          <w:highlight w:val="yellow"/>
          <w:lang w:val="en-US" w:eastAsia="zh-CN" w:bidi="ar"/>
        </w:rPr>
        <w:t xml:space="preserve">）负责 </w:t>
      </w:r>
      <w:r>
        <w:rPr>
          <w:rFonts w:hint="default" w:asciiTheme="minorEastAsia" w:hAnsiTheme="minorEastAsia" w:eastAsiaTheme="minorEastAsia" w:cstheme="minorEastAsia"/>
          <w:color w:val="000000"/>
          <w:kern w:val="0"/>
          <w:sz w:val="24"/>
          <w:szCs w:val="24"/>
          <w:highlight w:val="yellow"/>
          <w:lang w:val="en-US" w:eastAsia="zh-CN" w:bidi="ar"/>
        </w:rPr>
        <w:t xml:space="preserve">OH&amp;S </w:t>
      </w:r>
      <w:r>
        <w:rPr>
          <w:rFonts w:hint="eastAsia" w:asciiTheme="minorEastAsia" w:hAnsiTheme="minorEastAsia" w:eastAsiaTheme="minorEastAsia" w:cstheme="minorEastAsia"/>
          <w:color w:val="000000"/>
          <w:kern w:val="0"/>
          <w:sz w:val="24"/>
          <w:szCs w:val="24"/>
          <w:highlight w:val="yellow"/>
          <w:lang w:val="en-US" w:eastAsia="zh-CN" w:bidi="ar"/>
        </w:rPr>
        <w:t xml:space="preserve">的员工代表； </w:t>
      </w:r>
    </w:p>
    <w:p w14:paraId="1862B25D">
      <w:pPr>
        <w:autoSpaceDE/>
        <w:autoSpaceDN/>
        <w:adjustRightInd/>
        <w:snapToGrid/>
        <w:spacing w:line="360" w:lineRule="auto"/>
        <w:ind w:firstLine="480" w:firstLineChars="200"/>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3</w:t>
      </w:r>
      <w:r>
        <w:rPr>
          <w:rFonts w:hint="eastAsia" w:asciiTheme="minorEastAsia" w:hAnsiTheme="minorEastAsia" w:eastAsiaTheme="minorEastAsia" w:cstheme="minorEastAsia"/>
          <w:color w:val="000000"/>
          <w:kern w:val="0"/>
          <w:sz w:val="24"/>
          <w:szCs w:val="24"/>
          <w:highlight w:val="yellow"/>
          <w:lang w:val="en-US" w:eastAsia="zh-CN" w:bidi="ar"/>
        </w:rPr>
        <w:t xml:space="preserve">）负责监视员工健康的人员； </w:t>
      </w:r>
    </w:p>
    <w:p w14:paraId="61098E29">
      <w:pPr>
        <w:autoSpaceDE/>
        <w:autoSpaceDN/>
        <w:adjustRightInd/>
        <w:snapToGrid/>
        <w:spacing w:line="360" w:lineRule="auto"/>
        <w:ind w:firstLine="480" w:firstLineChars="200"/>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4</w:t>
      </w:r>
      <w:r>
        <w:rPr>
          <w:rFonts w:hint="eastAsia" w:asciiTheme="minorEastAsia" w:hAnsiTheme="minorEastAsia" w:eastAsiaTheme="minorEastAsia" w:cstheme="minorEastAsia"/>
          <w:color w:val="000000"/>
          <w:kern w:val="0"/>
          <w:sz w:val="24"/>
          <w:szCs w:val="24"/>
          <w:highlight w:val="yellow"/>
          <w:lang w:val="en-US" w:eastAsia="zh-CN" w:bidi="ar"/>
        </w:rPr>
        <w:t xml:space="preserve">）管理人员、员工，包括从事与预防 </w:t>
      </w:r>
      <w:r>
        <w:rPr>
          <w:rFonts w:hint="default" w:asciiTheme="minorEastAsia" w:hAnsiTheme="minorEastAsia" w:eastAsiaTheme="minorEastAsia" w:cstheme="minorEastAsia"/>
          <w:color w:val="000000"/>
          <w:kern w:val="0"/>
          <w:sz w:val="24"/>
          <w:szCs w:val="24"/>
          <w:highlight w:val="yellow"/>
          <w:lang w:val="en-US" w:eastAsia="zh-CN" w:bidi="ar"/>
        </w:rPr>
        <w:t xml:space="preserve">OH&amp;S </w:t>
      </w:r>
      <w:r>
        <w:rPr>
          <w:rFonts w:hint="eastAsia" w:asciiTheme="minorEastAsia" w:hAnsiTheme="minorEastAsia" w:eastAsiaTheme="minorEastAsia" w:cstheme="minorEastAsia"/>
          <w:color w:val="000000"/>
          <w:kern w:val="0"/>
          <w:sz w:val="24"/>
          <w:szCs w:val="24"/>
          <w:highlight w:val="yellow"/>
          <w:lang w:val="en-US" w:eastAsia="zh-CN" w:bidi="ar"/>
        </w:rPr>
        <w:t xml:space="preserve">风险相关活动的人员、长期的和临时的员工； </w:t>
      </w:r>
    </w:p>
    <w:p w14:paraId="3F277BB8">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5</w:t>
      </w:r>
      <w:r>
        <w:rPr>
          <w:rFonts w:hint="eastAsia" w:asciiTheme="minorEastAsia" w:hAnsiTheme="minorEastAsia" w:eastAsiaTheme="minorEastAsia" w:cstheme="minorEastAsia"/>
          <w:color w:val="000000"/>
          <w:kern w:val="0"/>
          <w:sz w:val="24"/>
          <w:szCs w:val="24"/>
          <w:highlight w:val="yellow"/>
          <w:lang w:val="en-US" w:eastAsia="zh-CN" w:bidi="ar"/>
        </w:rPr>
        <w:t>）在认证委托人现场工作的承包方的管理者或员工（适用时）。</w:t>
      </w:r>
    </w:p>
    <w:p w14:paraId="28C4BB56">
      <w:pPr>
        <w:autoSpaceDE/>
        <w:autoSpaceDN/>
        <w:adjustRightInd/>
        <w:snapToGrid/>
        <w:spacing w:line="360" w:lineRule="auto"/>
        <w:ind w:firstLine="480" w:firstLineChars="200"/>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c）</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通过面对面访谈等形式，对最高管理者在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中发挥领导作用的情况进行重点审核，并保留现场图片</w:t>
      </w: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音像、审核记录等证明材料。最高管理者不熟悉组织自身的</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方针、目标，未亲自参与并推动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实施的，认证审核</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不予通过。</w:t>
      </w:r>
    </w:p>
    <w:p w14:paraId="4D81DF6B">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d) 发生下列情况时，审核组将向认证机构报告后终止审核：</w:t>
      </w:r>
    </w:p>
    <w:p w14:paraId="36054EC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（1）认证委托人对审核活动不予配合，审核活动无法进行；</w:t>
      </w:r>
    </w:p>
    <w:p w14:paraId="4D6F0EE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（2）认证委托人的最高管理者或经授权的高级管理层成员缺席首、末次会议；</w:t>
      </w:r>
    </w:p>
    <w:p w14:paraId="3F2A13EC">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3</w:t>
      </w:r>
      <w:r>
        <w:rPr>
          <w:rFonts w:hint="eastAsia" w:asciiTheme="minorEastAsia" w:hAnsiTheme="minorEastAsia" w:eastAsiaTheme="minorEastAsia" w:cstheme="minorEastAsia"/>
          <w:color w:val="000000"/>
          <w:kern w:val="0"/>
          <w:sz w:val="24"/>
          <w:szCs w:val="24"/>
          <w:highlight w:val="yellow"/>
          <w:lang w:val="en-US" w:eastAsia="zh-CN" w:bidi="ar"/>
        </w:rPr>
        <w:t>）认证委托人实际情况与申请材料有重大不一致；</w:t>
      </w:r>
    </w:p>
    <w:p w14:paraId="1D4484A8">
      <w:pPr>
        <w:spacing w:line="360" w:lineRule="auto"/>
        <w:ind w:firstLine="480" w:firstLineChars="200"/>
        <w:jc w:val="left"/>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4</w:t>
      </w:r>
      <w:r>
        <w:rPr>
          <w:rFonts w:hint="eastAsia" w:asciiTheme="minorEastAsia" w:hAnsiTheme="minorEastAsia" w:eastAsiaTheme="minorEastAsia" w:cstheme="minorEastAsia"/>
          <w:color w:val="000000"/>
          <w:kern w:val="0"/>
          <w:sz w:val="24"/>
          <w:szCs w:val="24"/>
          <w:highlight w:val="yellow"/>
          <w:lang w:val="en-US" w:eastAsia="zh-CN" w:bidi="ar"/>
        </w:rPr>
        <w:t>）一年内认证委托人发生重大生产安全事故，或审核实施中认证委托人发生死亡事故；</w:t>
      </w:r>
    </w:p>
    <w:p w14:paraId="08D94738">
      <w:pPr>
        <w:spacing w:line="360" w:lineRule="auto"/>
        <w:ind w:firstLine="480" w:firstLineChars="200"/>
        <w:jc w:val="left"/>
        <w:rPr>
          <w:rFonts w:hint="eastAsia" w:ascii="宋体" w:hAnsi="宋体"/>
          <w:bCs/>
          <w:sz w:val="24"/>
          <w:highlight w:val="none"/>
          <w:lang w:val="en-US" w:eastAsia="zh-CN"/>
        </w:rPr>
      </w:pPr>
      <w:r>
        <w:rPr>
          <w:rFonts w:hint="eastAsia" w:asciiTheme="minorEastAsia" w:hAnsiTheme="minorEastAsia" w:eastAsiaTheme="minorEastAsia" w:cstheme="minorEastAsia"/>
          <w:color w:val="000000"/>
          <w:kern w:val="0"/>
          <w:sz w:val="24"/>
          <w:szCs w:val="24"/>
          <w:highlight w:val="yellow"/>
          <w:lang w:val="en-US" w:eastAsia="zh-CN" w:bidi="ar"/>
        </w:rPr>
        <w:t>（5）其他导致审核程序无法完成的情况。</w:t>
      </w:r>
    </w:p>
    <w:p w14:paraId="56A29653">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2.1</w:t>
      </w:r>
      <w:r>
        <w:rPr>
          <w:rFonts w:hint="eastAsia" w:ascii="宋体" w:hAnsi="宋体"/>
          <w:bCs/>
          <w:sz w:val="24"/>
          <w:highlight w:val="none"/>
        </w:rPr>
        <w:t xml:space="preserve"> 初次认证审核</w:t>
      </w:r>
    </w:p>
    <w:p w14:paraId="28DF4CDF">
      <w:pPr>
        <w:spacing w:line="360" w:lineRule="auto"/>
        <w:ind w:firstLine="480" w:firstLineChars="200"/>
        <w:jc w:val="left"/>
        <w:rPr>
          <w:rFonts w:hint="eastAsia" w:ascii="宋体" w:hAnsi="宋体"/>
          <w:sz w:val="24"/>
          <w:highlight w:val="none"/>
        </w:rPr>
      </w:pPr>
      <w:r>
        <w:rPr>
          <w:rFonts w:hint="eastAsia" w:ascii="宋体" w:hAnsi="宋体"/>
          <w:sz w:val="24"/>
          <w:highlight w:val="none"/>
        </w:rPr>
        <w:t>初次认证审核分两个阶段实施：第一阶段和第二阶段。</w:t>
      </w:r>
      <w:r>
        <w:rPr>
          <w:rFonts w:hint="eastAsia" w:ascii="宋体" w:hAnsi="宋体"/>
          <w:sz w:val="24"/>
          <w:highlight w:val="yellow"/>
          <w:lang w:val="en-US" w:eastAsia="zh-CN"/>
        </w:rPr>
        <w:t>两个阶段审核时间间隔最短不应少于5日，最长不应超过6个月。如需要更长的时间间隔，应重新实施第一阶段审核。</w:t>
      </w:r>
    </w:p>
    <w:p w14:paraId="47883165">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.1</w:t>
      </w:r>
      <w:r>
        <w:rPr>
          <w:rFonts w:ascii="宋体" w:hAnsi="宋体"/>
          <w:bCs/>
          <w:sz w:val="24"/>
          <w:highlight w:val="none"/>
        </w:rPr>
        <w:t>.1</w:t>
      </w:r>
      <w:r>
        <w:rPr>
          <w:rFonts w:hint="eastAsia" w:ascii="宋体" w:hAnsi="宋体"/>
          <w:bCs/>
          <w:sz w:val="24"/>
          <w:highlight w:val="none"/>
        </w:rPr>
        <w:t xml:space="preserve"> 第一阶段审核</w:t>
      </w:r>
    </w:p>
    <w:p w14:paraId="09BC4BFB">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w:t>
      </w:r>
      <w:r>
        <w:rPr>
          <w:rFonts w:hint="eastAsia" w:ascii="宋体" w:hAnsi="宋体"/>
          <w:sz w:val="24"/>
          <w:highlight w:val="yellow"/>
          <w:lang w:val="en-US" w:eastAsia="zh-CN"/>
        </w:rPr>
        <w:t>验证申请材料的真实性，</w:t>
      </w:r>
      <w:r>
        <w:rPr>
          <w:rFonts w:hint="eastAsia" w:ascii="宋体" w:hAnsi="宋体"/>
          <w:sz w:val="24"/>
          <w:highlight w:val="none"/>
        </w:rPr>
        <w:t>结合受审核方的管理体系运行目标和体系覆盖活动的专业特点，根据受审核方提供的管理体系文件、体系运作过程、运作场所和现场的具体情况、内部审核与管理评审策划和实施情况，确认受审核方对标准的理解和实施的程度、对目标的实现具有重要影响的关键点、相关的法律法规要求的遵守情况以及管理体系范围，以确定第二阶段审核安排。</w:t>
      </w:r>
    </w:p>
    <w:p w14:paraId="71EC252B">
      <w:pPr>
        <w:spacing w:line="360" w:lineRule="auto"/>
        <w:ind w:firstLine="480" w:firstLineChars="200"/>
        <w:jc w:val="left"/>
        <w:rPr>
          <w:rFonts w:hint="eastAsia" w:ascii="宋体" w:hAnsi="宋体"/>
          <w:sz w:val="24"/>
          <w:highlight w:val="none"/>
        </w:rPr>
      </w:pPr>
      <w:r>
        <w:rPr>
          <w:rFonts w:hint="eastAsia" w:ascii="宋体" w:hAnsi="宋体"/>
          <w:sz w:val="24"/>
          <w:highlight w:val="none"/>
        </w:rPr>
        <w:t>如果发生任何将影响管理体系的重要变更，CQM可能将重复整个或部分第一阶段审核。第一阶段审核的结果可能导致推迟或取消第二阶段。</w:t>
      </w:r>
    </w:p>
    <w:p w14:paraId="3A91425F">
      <w:pPr>
        <w:spacing w:line="360" w:lineRule="auto"/>
        <w:rPr>
          <w:rFonts w:hint="eastAsia" w:ascii="宋体" w:hAnsi="宋体"/>
          <w:bCs/>
          <w:sz w:val="24"/>
          <w:highlight w:val="none"/>
        </w:rPr>
      </w:pPr>
      <w:r>
        <w:rPr>
          <w:rFonts w:hint="eastAsia" w:ascii="宋体" w:hAnsi="宋体"/>
          <w:bCs/>
          <w:sz w:val="24"/>
          <w:highlight w:val="none"/>
          <w:lang w:val="en-US" w:eastAsia="zh-CN"/>
        </w:rPr>
        <w:t>7.2.1.2</w:t>
      </w:r>
      <w:r>
        <w:rPr>
          <w:rFonts w:hint="eastAsia" w:ascii="宋体" w:hAnsi="宋体"/>
          <w:bCs/>
          <w:sz w:val="24"/>
          <w:highlight w:val="none"/>
        </w:rPr>
        <w:t>第二阶段审核</w:t>
      </w:r>
    </w:p>
    <w:p w14:paraId="373586B5">
      <w:pPr>
        <w:spacing w:line="360" w:lineRule="auto"/>
        <w:ind w:firstLine="480" w:firstLineChars="200"/>
        <w:jc w:val="left"/>
        <w:rPr>
          <w:rFonts w:hint="eastAsia" w:ascii="宋体" w:hAnsi="宋体"/>
          <w:sz w:val="24"/>
          <w:highlight w:val="none"/>
        </w:rPr>
      </w:pPr>
      <w:r>
        <w:rPr>
          <w:rFonts w:hint="eastAsia" w:ascii="宋体" w:hAnsi="宋体"/>
          <w:sz w:val="24"/>
          <w:highlight w:val="yellow"/>
          <w:lang w:val="en-US" w:eastAsia="zh-CN"/>
        </w:rPr>
        <w:t>现场审核应安排在受审核方生产或服务处于正常运行时进行。</w:t>
      </w:r>
    </w:p>
    <w:p w14:paraId="13E0430F">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审核组现场评价受审核方管理体系的实施情况，包括符合性和有效性。第二阶段审核至少包括以下方面：</w:t>
      </w:r>
    </w:p>
    <w:p w14:paraId="36DDE9DF">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rPr>
        <w:t>与管理体系标准的符合情况</w:t>
      </w:r>
      <w:r>
        <w:rPr>
          <w:rFonts w:hint="eastAsia" w:ascii="宋体" w:hAnsi="宋体"/>
          <w:color w:val="auto"/>
          <w:sz w:val="24"/>
          <w:highlight w:val="none"/>
          <w:lang w:val="en-US" w:eastAsia="zh-CN"/>
        </w:rPr>
        <w:t>及证据</w:t>
      </w:r>
      <w:r>
        <w:rPr>
          <w:rFonts w:hint="eastAsia" w:ascii="宋体" w:hAnsi="宋体"/>
          <w:color w:val="auto"/>
          <w:sz w:val="24"/>
          <w:highlight w:val="none"/>
        </w:rPr>
        <w:t>；</w:t>
      </w:r>
    </w:p>
    <w:p w14:paraId="3C263F97">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rPr>
        <w:t>依据关键绩效目标和指标，对绩效进行的监视、测量、报告和评审；</w:t>
      </w:r>
    </w:p>
    <w:p w14:paraId="2662D43B">
      <w:pPr>
        <w:numPr>
          <w:ilvl w:val="0"/>
          <w:numId w:val="1"/>
        </w:numPr>
        <w:spacing w:line="360" w:lineRule="auto"/>
        <w:jc w:val="left"/>
        <w:rPr>
          <w:rFonts w:hint="eastAsia" w:ascii="宋体" w:hAnsi="宋体"/>
          <w:color w:val="FF0000"/>
          <w:sz w:val="24"/>
          <w:highlight w:val="none"/>
        </w:rPr>
      </w:pPr>
      <w:r>
        <w:rPr>
          <w:rFonts w:hint="eastAsia" w:ascii="宋体" w:hAnsi="宋体"/>
          <w:color w:val="FF0000"/>
          <w:sz w:val="24"/>
          <w:highlight w:val="none"/>
          <w:lang w:val="en-US" w:eastAsia="zh-CN"/>
        </w:rPr>
        <w:t>实施管理体系的能力以及符合适用</w:t>
      </w:r>
      <w:r>
        <w:rPr>
          <w:rFonts w:hint="eastAsia" w:ascii="宋体" w:hAnsi="宋体"/>
          <w:color w:val="FF0000"/>
          <w:sz w:val="24"/>
          <w:highlight w:val="none"/>
        </w:rPr>
        <w:t>法律</w:t>
      </w:r>
      <w:r>
        <w:rPr>
          <w:rFonts w:hint="eastAsia" w:ascii="宋体" w:hAnsi="宋体"/>
          <w:color w:val="FF0000"/>
          <w:sz w:val="24"/>
          <w:highlight w:val="none"/>
          <w:lang w:val="en-US" w:eastAsia="zh-CN"/>
        </w:rPr>
        <w:t>法规要求方面的</w:t>
      </w:r>
      <w:r>
        <w:rPr>
          <w:rFonts w:hint="eastAsia" w:ascii="宋体" w:hAnsi="宋体"/>
          <w:color w:val="FF0000"/>
          <w:sz w:val="24"/>
          <w:highlight w:val="none"/>
        </w:rPr>
        <w:t>绩效；</w:t>
      </w:r>
    </w:p>
    <w:p w14:paraId="40E1B07C">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rPr>
        <w:t>受审核方</w:t>
      </w:r>
      <w:r>
        <w:rPr>
          <w:rFonts w:hint="eastAsia" w:ascii="宋体" w:hAnsi="宋体"/>
          <w:color w:val="auto"/>
          <w:sz w:val="24"/>
          <w:highlight w:val="none"/>
          <w:lang w:val="en-US" w:eastAsia="zh-CN"/>
        </w:rPr>
        <w:t>管理</w:t>
      </w:r>
      <w:r>
        <w:rPr>
          <w:rFonts w:hint="eastAsia" w:ascii="宋体" w:hAnsi="宋体"/>
          <w:color w:val="auto"/>
          <w:sz w:val="24"/>
          <w:highlight w:val="none"/>
        </w:rPr>
        <w:t>过程的运作控制</w:t>
      </w:r>
      <w:r>
        <w:rPr>
          <w:rFonts w:hint="eastAsia" w:ascii="宋体" w:hAnsi="宋体"/>
          <w:color w:val="FF0000"/>
          <w:sz w:val="24"/>
          <w:highlight w:val="none"/>
          <w:lang w:val="en-US" w:eastAsia="zh-CN"/>
        </w:rPr>
        <w:t>及对主要危险源和OH&amp;S风险的控制</w:t>
      </w:r>
      <w:r>
        <w:rPr>
          <w:rFonts w:hint="eastAsia" w:ascii="宋体" w:hAnsi="宋体"/>
          <w:color w:val="auto"/>
          <w:sz w:val="24"/>
          <w:highlight w:val="none"/>
        </w:rPr>
        <w:t>；</w:t>
      </w:r>
    </w:p>
    <w:p w14:paraId="2D335139">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rPr>
        <w:t>内部审核和管理评审实施情况；</w:t>
      </w:r>
    </w:p>
    <w:p w14:paraId="22B65592">
      <w:pPr>
        <w:numPr>
          <w:ilvl w:val="0"/>
          <w:numId w:val="1"/>
        </w:numPr>
        <w:spacing w:line="360" w:lineRule="auto"/>
        <w:jc w:val="left"/>
        <w:rPr>
          <w:rFonts w:hint="eastAsia" w:ascii="宋体" w:hAnsi="宋体"/>
          <w:sz w:val="24"/>
          <w:highlight w:val="none"/>
        </w:rPr>
      </w:pPr>
      <w:r>
        <w:rPr>
          <w:rFonts w:hint="eastAsia" w:ascii="宋体" w:hAnsi="宋体"/>
          <w:sz w:val="24"/>
          <w:highlight w:val="none"/>
        </w:rPr>
        <w:t>管理职责的落实，包括针对方针的管理职责；</w:t>
      </w:r>
    </w:p>
    <w:p w14:paraId="21DF75AA">
      <w:pPr>
        <w:numPr>
          <w:ilvl w:val="0"/>
          <w:numId w:val="1"/>
        </w:numPr>
        <w:spacing w:line="360" w:lineRule="auto"/>
        <w:jc w:val="left"/>
        <w:rPr>
          <w:rFonts w:hint="eastAsia" w:ascii="宋体" w:hAnsi="宋体"/>
          <w:sz w:val="24"/>
          <w:highlight w:val="none"/>
        </w:rPr>
      </w:pPr>
      <w:r>
        <w:rPr>
          <w:rFonts w:hint="eastAsia" w:ascii="宋体" w:hAnsi="宋体"/>
          <w:sz w:val="24"/>
          <w:highlight w:val="none"/>
        </w:rPr>
        <w:t>为实现总目标而建立的职能层次目标的策划和实现情况；</w:t>
      </w:r>
    </w:p>
    <w:p w14:paraId="120D2472">
      <w:pPr>
        <w:spacing w:line="360" w:lineRule="auto"/>
        <w:ind w:firstLine="480" w:firstLineChars="200"/>
        <w:jc w:val="left"/>
        <w:rPr>
          <w:rFonts w:hint="eastAsia" w:ascii="宋体" w:hAnsi="宋体"/>
          <w:color w:val="000000"/>
          <w:sz w:val="24"/>
          <w:highlight w:val="none"/>
        </w:rPr>
      </w:pPr>
      <w:r>
        <w:rPr>
          <w:rFonts w:hint="eastAsia" w:hAnsi="宋体"/>
          <w:bCs/>
          <w:color w:val="000000"/>
          <w:sz w:val="24"/>
          <w:highlight w:val="none"/>
        </w:rPr>
        <w:t>如果认证客户不能在初次认证第二阶段结束后的规定时间内按要求关闭不符合，CQM将</w:t>
      </w:r>
      <w:r>
        <w:rPr>
          <w:rFonts w:hint="eastAsia" w:hAnsi="宋体"/>
          <w:color w:val="000000"/>
          <w:sz w:val="24"/>
          <w:highlight w:val="none"/>
        </w:rPr>
        <w:t>再实施一次第二阶段审核或不批准认证。</w:t>
      </w:r>
    </w:p>
    <w:p w14:paraId="6F5082F2">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 xml:space="preserve"> 监督活动</w:t>
      </w:r>
    </w:p>
    <w:p w14:paraId="5FEC15B6">
      <w:pPr>
        <w:spacing w:line="360" w:lineRule="auto"/>
        <w:rPr>
          <w:rFonts w:hint="eastAsia" w:ascii="宋体" w:hAnsi="宋体"/>
          <w:bCs/>
          <w:sz w:val="24"/>
          <w:highlight w:val="none"/>
        </w:rPr>
      </w:pPr>
      <w:bookmarkStart w:id="73" w:name="_Toc85103642"/>
      <w:bookmarkStart w:id="74" w:name="_Toc85256268"/>
      <w:bookmarkStart w:id="75" w:name="_Toc85105532"/>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.1 监督活动的方式</w:t>
      </w:r>
      <w:bookmarkEnd w:id="73"/>
      <w:bookmarkEnd w:id="74"/>
      <w:bookmarkEnd w:id="75"/>
    </w:p>
    <w:p w14:paraId="285B828D">
      <w:pPr>
        <w:spacing w:line="360" w:lineRule="auto"/>
        <w:ind w:firstLine="480" w:firstLineChars="200"/>
        <w:rPr>
          <w:rFonts w:ascii="宋体" w:hAnsi="宋体"/>
          <w:sz w:val="24"/>
          <w:highlight w:val="none"/>
        </w:rPr>
      </w:pPr>
      <w:r>
        <w:rPr>
          <w:rFonts w:hint="eastAsia" w:ascii="宋体" w:hAnsi="宋体"/>
          <w:sz w:val="24"/>
          <w:highlight w:val="none"/>
        </w:rPr>
        <w:t>CQM采用现场监督审核和日常监督</w:t>
      </w:r>
      <w:r>
        <w:rPr>
          <w:rFonts w:hint="eastAsia"/>
          <w:sz w:val="24"/>
          <w:highlight w:val="none"/>
        </w:rPr>
        <w:t>（如关注国家有关部门发布的</w:t>
      </w:r>
      <w:r>
        <w:rPr>
          <w:rFonts w:hint="eastAsia"/>
          <w:sz w:val="24"/>
          <w:highlight w:val="none"/>
          <w:lang w:val="en-US" w:eastAsia="zh-CN"/>
        </w:rPr>
        <w:t>职业健康安全</w:t>
      </w:r>
      <w:r>
        <w:rPr>
          <w:rFonts w:hint="eastAsia"/>
          <w:sz w:val="24"/>
          <w:highlight w:val="none"/>
        </w:rPr>
        <w:t>信息公报、关注获证客户相关方的信息、获证客户有关信息的日常跟踪、审查获证客户及其运作的说明、要求获证客户提供文件和记录等）</w:t>
      </w:r>
      <w:r>
        <w:rPr>
          <w:rFonts w:hint="eastAsia" w:ascii="宋体" w:hAnsi="宋体"/>
          <w:sz w:val="24"/>
          <w:highlight w:val="none"/>
        </w:rPr>
        <w:t>相结合的方式。</w:t>
      </w:r>
    </w:p>
    <w:p w14:paraId="7EEC1F0A">
      <w:pPr>
        <w:spacing w:line="360" w:lineRule="auto"/>
        <w:rPr>
          <w:rFonts w:hint="eastAsia" w:ascii="宋体" w:hAnsi="宋体"/>
          <w:bCs/>
          <w:sz w:val="24"/>
          <w:highlight w:val="none"/>
        </w:rPr>
      </w:pPr>
      <w:bookmarkStart w:id="76" w:name="_Toc85105530"/>
      <w:bookmarkStart w:id="77" w:name="_Toc85256266"/>
      <w:bookmarkStart w:id="78" w:name="_Toc85103640"/>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2 获证后监督审核的内容</w:t>
      </w:r>
      <w:bookmarkEnd w:id="76"/>
      <w:bookmarkEnd w:id="77"/>
      <w:bookmarkEnd w:id="78"/>
    </w:p>
    <w:p w14:paraId="7564541A">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任何变更（如资源、过程、组织结构、已识别的关键控制点等）；</w:t>
      </w:r>
    </w:p>
    <w:p w14:paraId="7D75D78A">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持续的运作控制目标的实现情况；</w:t>
      </w:r>
    </w:p>
    <w:p w14:paraId="0169F5A9">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内部审核和管理评审；</w:t>
      </w:r>
    </w:p>
    <w:p w14:paraId="7DB9D536">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投诉的处理；</w:t>
      </w:r>
    </w:p>
    <w:p w14:paraId="43F0879E">
      <w:pPr>
        <w:numPr>
          <w:ilvl w:val="0"/>
          <w:numId w:val="2"/>
        </w:numPr>
        <w:spacing w:line="360" w:lineRule="auto"/>
        <w:jc w:val="left"/>
        <w:rPr>
          <w:rFonts w:hint="eastAsia" w:ascii="宋体" w:hAnsi="宋体"/>
          <w:color w:val="FF0000"/>
          <w:sz w:val="24"/>
          <w:highlight w:val="none"/>
        </w:rPr>
      </w:pPr>
      <w:r>
        <w:rPr>
          <w:rFonts w:hint="eastAsia" w:ascii="宋体" w:hAnsi="宋体"/>
          <w:color w:val="FF0000"/>
          <w:sz w:val="24"/>
          <w:highlight w:val="none"/>
        </w:rPr>
        <w:t>管理体系</w:t>
      </w:r>
      <w:r>
        <w:rPr>
          <w:rFonts w:hint="eastAsia" w:ascii="宋体" w:hAnsi="宋体"/>
          <w:color w:val="FF0000"/>
          <w:sz w:val="24"/>
          <w:highlight w:val="none"/>
          <w:lang w:val="en-US" w:eastAsia="zh-CN"/>
        </w:rPr>
        <w:t>在实现目标和体系预期结果方面</w:t>
      </w:r>
      <w:r>
        <w:rPr>
          <w:rFonts w:hint="eastAsia" w:ascii="宋体" w:hAnsi="宋体"/>
          <w:color w:val="FF0000"/>
          <w:sz w:val="24"/>
          <w:highlight w:val="none"/>
        </w:rPr>
        <w:t>的有效性；</w:t>
      </w:r>
    </w:p>
    <w:p w14:paraId="3420BCD3">
      <w:pPr>
        <w:numPr>
          <w:ilvl w:val="0"/>
          <w:numId w:val="2"/>
        </w:numPr>
        <w:spacing w:line="360" w:lineRule="auto"/>
        <w:jc w:val="left"/>
        <w:rPr>
          <w:rFonts w:hint="eastAsia" w:ascii="宋体" w:hAnsi="宋体"/>
          <w:color w:val="000000"/>
          <w:sz w:val="24"/>
          <w:highlight w:val="none"/>
        </w:rPr>
      </w:pPr>
      <w:r>
        <w:rPr>
          <w:rFonts w:hint="eastAsia" w:ascii="宋体" w:hAnsi="宋体"/>
          <w:color w:val="000000"/>
          <w:sz w:val="24"/>
          <w:highlight w:val="none"/>
        </w:rPr>
        <w:t>认证范围相关的</w:t>
      </w:r>
      <w:r>
        <w:rPr>
          <w:rFonts w:hint="eastAsia" w:ascii="宋体" w:hAnsi="宋体" w:cs="宋体"/>
          <w:color w:val="000000"/>
          <w:sz w:val="24"/>
          <w:highlight w:val="none"/>
        </w:rPr>
        <w:t>产品/服务/活动现场情况；</w:t>
      </w:r>
    </w:p>
    <w:p w14:paraId="0E954793">
      <w:pPr>
        <w:numPr>
          <w:ilvl w:val="0"/>
          <w:numId w:val="2"/>
        </w:numPr>
        <w:spacing w:line="360" w:lineRule="auto"/>
        <w:jc w:val="left"/>
        <w:rPr>
          <w:rFonts w:hint="eastAsia" w:ascii="宋体" w:hAnsi="宋体"/>
          <w:sz w:val="24"/>
          <w:highlight w:val="none"/>
        </w:rPr>
      </w:pPr>
      <w:r>
        <w:rPr>
          <w:rFonts w:hint="eastAsia" w:ascii="宋体" w:hAnsi="宋体"/>
          <w:sz w:val="24"/>
          <w:highlight w:val="none"/>
        </w:rPr>
        <w:t>为持续改进而策划的活动的进展；</w:t>
      </w:r>
    </w:p>
    <w:p w14:paraId="583245AC">
      <w:pPr>
        <w:numPr>
          <w:ilvl w:val="0"/>
          <w:numId w:val="2"/>
        </w:numPr>
        <w:spacing w:line="360" w:lineRule="auto"/>
        <w:jc w:val="left"/>
        <w:rPr>
          <w:rFonts w:hint="eastAsia" w:ascii="宋体" w:hAnsi="宋体"/>
          <w:sz w:val="24"/>
          <w:highlight w:val="none"/>
        </w:rPr>
      </w:pPr>
      <w:r>
        <w:rPr>
          <w:rFonts w:hint="eastAsia" w:ascii="宋体" w:hAnsi="宋体"/>
          <w:sz w:val="24"/>
          <w:highlight w:val="none"/>
        </w:rPr>
        <w:t>针对上次审核中确定的不符合所采取的措施和效果；</w:t>
      </w:r>
    </w:p>
    <w:p w14:paraId="14696ED6">
      <w:pPr>
        <w:numPr>
          <w:ilvl w:val="0"/>
          <w:numId w:val="2"/>
        </w:numPr>
        <w:spacing w:line="360" w:lineRule="auto"/>
        <w:jc w:val="left"/>
        <w:rPr>
          <w:rFonts w:hint="eastAsia" w:ascii="宋体" w:hAnsi="宋体"/>
          <w:sz w:val="24"/>
          <w:highlight w:val="none"/>
        </w:rPr>
      </w:pPr>
      <w:r>
        <w:rPr>
          <w:rFonts w:hint="eastAsia" w:ascii="宋体" w:hAnsi="宋体"/>
          <w:sz w:val="24"/>
          <w:highlight w:val="none"/>
        </w:rPr>
        <w:t>证书和标志的使用和（或）任何其他对认证资格的引用</w:t>
      </w:r>
      <w:r>
        <w:rPr>
          <w:rFonts w:hint="eastAsia" w:ascii="宋体" w:hAnsi="宋体"/>
          <w:sz w:val="24"/>
          <w:highlight w:val="none"/>
          <w:lang w:eastAsia="zh-CN"/>
        </w:rPr>
        <w:t>；</w:t>
      </w:r>
    </w:p>
    <w:p w14:paraId="22661977">
      <w:pPr>
        <w:numPr>
          <w:ilvl w:val="0"/>
          <w:numId w:val="2"/>
        </w:numPr>
        <w:spacing w:line="360" w:lineRule="auto"/>
        <w:jc w:val="left"/>
        <w:rPr>
          <w:rFonts w:hint="eastAsia" w:ascii="宋体" w:hAnsi="宋体"/>
          <w:color w:val="FF0000"/>
          <w:sz w:val="24"/>
          <w:highlight w:val="none"/>
        </w:rPr>
      </w:pPr>
      <w:r>
        <w:rPr>
          <w:rFonts w:hint="eastAsia" w:ascii="宋体" w:hAnsi="宋体"/>
          <w:color w:val="FF0000"/>
          <w:sz w:val="24"/>
          <w:highlight w:val="none"/>
          <w:lang w:val="en-US" w:eastAsia="zh-CN"/>
        </w:rPr>
        <w:t>上次审核后发生的OH&amp;S事故的调查与处理。</w:t>
      </w:r>
    </w:p>
    <w:p w14:paraId="1832B353">
      <w:pPr>
        <w:spacing w:line="360" w:lineRule="auto"/>
        <w:ind w:left="480"/>
        <w:rPr>
          <w:rFonts w:hint="eastAsia" w:ascii="宋体" w:hAnsi="宋体"/>
          <w:sz w:val="24"/>
          <w:highlight w:val="none"/>
        </w:rPr>
      </w:pPr>
      <w:r>
        <w:rPr>
          <w:rFonts w:hint="eastAsia" w:ascii="宋体" w:hAnsi="宋体"/>
          <w:sz w:val="24"/>
          <w:highlight w:val="none"/>
        </w:rPr>
        <w:t>获证客户应保存全部投诉记录，需要时提供认证机构。</w:t>
      </w:r>
    </w:p>
    <w:p w14:paraId="3ED4E6F2">
      <w:pPr>
        <w:pStyle w:val="6"/>
        <w:spacing w:line="360" w:lineRule="auto"/>
        <w:ind w:firstLine="480"/>
        <w:rPr>
          <w:rFonts w:hint="eastAsia"/>
          <w:sz w:val="24"/>
          <w:szCs w:val="24"/>
          <w:highlight w:val="none"/>
          <w:lang w:eastAsia="zh-CN"/>
        </w:rPr>
      </w:pPr>
      <w:r>
        <w:rPr>
          <w:rFonts w:hint="eastAsia"/>
          <w:sz w:val="24"/>
          <w:szCs w:val="24"/>
          <w:highlight w:val="none"/>
        </w:rPr>
        <w:t>CQM根据以上</w:t>
      </w:r>
      <w:bookmarkStart w:id="79" w:name="_Toc33600432"/>
      <w:bookmarkStart w:id="80" w:name="_Toc33600388"/>
      <w:bookmarkStart w:id="81" w:name="_Toc33599598"/>
      <w:bookmarkStart w:id="82" w:name="_Toc33599725"/>
      <w:r>
        <w:rPr>
          <w:rFonts w:hint="eastAsia"/>
          <w:sz w:val="24"/>
          <w:szCs w:val="24"/>
          <w:highlight w:val="none"/>
        </w:rPr>
        <w:t>信息对获证客户管理体系进行再评价，确认其是否持续满足认证要求。</w:t>
      </w:r>
    </w:p>
    <w:p w14:paraId="2F41237A">
      <w:pPr>
        <w:pStyle w:val="6"/>
        <w:spacing w:line="360" w:lineRule="auto"/>
        <w:ind w:firstLine="480"/>
        <w:rPr>
          <w:sz w:val="24"/>
          <w:szCs w:val="24"/>
          <w:highlight w:val="none"/>
          <w:lang w:eastAsia="zh-CN"/>
        </w:rPr>
      </w:pPr>
      <w:r>
        <w:rPr>
          <w:rFonts w:hint="eastAsia"/>
          <w:sz w:val="24"/>
          <w:szCs w:val="24"/>
          <w:highlight w:val="none"/>
          <w:lang w:eastAsia="zh-CN"/>
        </w:rPr>
        <w:t>监督审核时，如认证客户没有按时关闭不符合，将可能导致认证证书的暂停或撤销。</w:t>
      </w:r>
    </w:p>
    <w:bookmarkEnd w:id="79"/>
    <w:bookmarkEnd w:id="80"/>
    <w:bookmarkEnd w:id="81"/>
    <w:bookmarkEnd w:id="82"/>
    <w:p w14:paraId="4B92DD5C">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2.3</w:t>
      </w:r>
      <w:r>
        <w:rPr>
          <w:rFonts w:hint="eastAsia" w:ascii="宋体" w:hAnsi="宋体"/>
          <w:bCs/>
          <w:sz w:val="24"/>
          <w:highlight w:val="none"/>
        </w:rPr>
        <w:t xml:space="preserve"> 再认证</w:t>
      </w:r>
    </w:p>
    <w:p w14:paraId="55CC73B4">
      <w:pPr>
        <w:pStyle w:val="6"/>
        <w:spacing w:line="360" w:lineRule="auto"/>
        <w:ind w:firstLine="480"/>
        <w:rPr>
          <w:rFonts w:hint="default" w:eastAsia="宋体"/>
          <w:color w:val="auto"/>
          <w:sz w:val="24"/>
          <w:szCs w:val="24"/>
          <w:highlight w:val="none"/>
          <w:lang w:val="en-US" w:eastAsia="zh-CN"/>
        </w:rPr>
      </w:pPr>
      <w:r>
        <w:rPr>
          <w:rFonts w:hint="eastAsia"/>
          <w:color w:val="auto"/>
          <w:sz w:val="24"/>
          <w:szCs w:val="24"/>
          <w:highlight w:val="none"/>
        </w:rPr>
        <w:t>获证客户在证书有效期满前至少三个月，须提出再认证申请</w:t>
      </w:r>
      <w:r>
        <w:rPr>
          <w:rFonts w:hint="eastAsia"/>
          <w:color w:val="auto"/>
          <w:sz w:val="24"/>
          <w:szCs w:val="24"/>
          <w:highlight w:val="yellow"/>
          <w:lang w:eastAsia="zh-CN"/>
        </w:rPr>
        <w:t>，</w:t>
      </w:r>
      <w:r>
        <w:rPr>
          <w:rFonts w:hint="eastAsia"/>
          <w:color w:val="auto"/>
          <w:sz w:val="24"/>
          <w:szCs w:val="24"/>
          <w:highlight w:val="yellow"/>
          <w:lang w:val="en-US" w:eastAsia="zh-CN"/>
        </w:rPr>
        <w:t>并必须在证书到期前完成现场审核及严重不符合的纠正和纠正措施验证（适用时）</w:t>
      </w:r>
      <w:r>
        <w:rPr>
          <w:rFonts w:hint="eastAsia"/>
          <w:color w:val="auto"/>
          <w:sz w:val="24"/>
          <w:szCs w:val="24"/>
          <w:highlight w:val="yellow"/>
        </w:rPr>
        <w:t>。</w:t>
      </w:r>
      <w:r>
        <w:rPr>
          <w:rFonts w:hint="eastAsia"/>
          <w:color w:val="auto"/>
          <w:sz w:val="24"/>
          <w:szCs w:val="24"/>
          <w:highlight w:val="yellow"/>
          <w:lang w:val="en-US" w:eastAsia="zh-CN"/>
        </w:rPr>
        <w:t>再认证的其他活动可在证书到期后6个月内完成。否则，不能授予再认证。</w:t>
      </w:r>
    </w:p>
    <w:p w14:paraId="193D139B">
      <w:pPr>
        <w:pStyle w:val="6"/>
        <w:spacing w:line="360" w:lineRule="auto"/>
        <w:ind w:firstLine="480"/>
        <w:rPr>
          <w:rFonts w:hint="eastAsia"/>
          <w:color w:val="auto"/>
          <w:sz w:val="24"/>
          <w:szCs w:val="24"/>
          <w:highlight w:val="none"/>
        </w:rPr>
      </w:pPr>
      <w:r>
        <w:rPr>
          <w:rFonts w:hint="eastAsia"/>
          <w:color w:val="auto"/>
          <w:sz w:val="24"/>
          <w:szCs w:val="24"/>
          <w:highlight w:val="none"/>
        </w:rPr>
        <w:t>在对获证客户的日常监督中，发现获证客户的出现严重影响管理体系运作的重大变更时，或对获证客户的投诉分析和其他信息表明获证客户不再满足认证要求时，将安排特殊审核或与获证客户商定提前安排再认证审核。</w:t>
      </w:r>
    </w:p>
    <w:p w14:paraId="69CE70A0">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 </w:t>
      </w:r>
      <w:r>
        <w:rPr>
          <w:rFonts w:hint="eastAsia" w:ascii="宋体" w:hAnsi="宋体"/>
          <w:bCs/>
          <w:sz w:val="24"/>
          <w:highlight w:val="none"/>
        </w:rPr>
        <w:t>特殊审核</w:t>
      </w:r>
    </w:p>
    <w:p w14:paraId="5E702A95">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.2.4.1 </w:t>
      </w:r>
      <w:r>
        <w:rPr>
          <w:rFonts w:hint="eastAsia" w:ascii="宋体" w:hAnsi="宋体"/>
          <w:bCs/>
          <w:sz w:val="24"/>
          <w:highlight w:val="none"/>
        </w:rPr>
        <w:t>扩大认证范围审核</w:t>
      </w:r>
    </w:p>
    <w:p w14:paraId="06893F81">
      <w:pPr>
        <w:pStyle w:val="6"/>
        <w:spacing w:line="360" w:lineRule="auto"/>
        <w:ind w:firstLine="480"/>
        <w:rPr>
          <w:rFonts w:hint="eastAsia"/>
          <w:sz w:val="24"/>
          <w:szCs w:val="24"/>
          <w:highlight w:val="none"/>
          <w:lang w:val="en-GB"/>
        </w:rPr>
      </w:pPr>
      <w:r>
        <w:rPr>
          <w:rFonts w:hint="eastAsia"/>
          <w:sz w:val="24"/>
          <w:szCs w:val="24"/>
          <w:highlight w:val="none"/>
          <w:lang w:val="en-GB"/>
        </w:rPr>
        <w:t>针对已获证的客户，</w:t>
      </w:r>
      <w:r>
        <w:rPr>
          <w:rFonts w:hint="eastAsia"/>
          <w:sz w:val="24"/>
          <w:szCs w:val="24"/>
          <w:highlight w:val="none"/>
          <w:lang w:val="en-GB" w:eastAsia="zh-CN"/>
        </w:rPr>
        <w:t>CQM</w:t>
      </w:r>
      <w:r>
        <w:rPr>
          <w:rFonts w:hint="eastAsia"/>
          <w:sz w:val="24"/>
          <w:szCs w:val="24"/>
          <w:highlight w:val="none"/>
          <w:lang w:val="en-GB"/>
        </w:rPr>
        <w:t>对扩大认证范围的申请进行评审，确定能否予以扩大的决定所需的审核活动，这一工作可与监督审核同时进行。</w:t>
      </w:r>
    </w:p>
    <w:p w14:paraId="0ACF46C0">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.2.4.2</w:t>
      </w:r>
      <w:r>
        <w:rPr>
          <w:rFonts w:hint="eastAsia" w:ascii="宋体" w:hAnsi="宋体"/>
          <w:bCs/>
          <w:sz w:val="24"/>
          <w:highlight w:val="none"/>
        </w:rPr>
        <w:t xml:space="preserve"> 提前较短时间通知的审核</w:t>
      </w:r>
    </w:p>
    <w:p w14:paraId="20192AC9">
      <w:pPr>
        <w:spacing w:line="360" w:lineRule="auto"/>
        <w:ind w:left="-2" w:leftChars="-1" w:firstLine="480" w:firstLineChars="200"/>
        <w:rPr>
          <w:rFonts w:hint="eastAsia" w:ascii="宋体" w:hAnsi="宋体"/>
          <w:sz w:val="24"/>
          <w:highlight w:val="yellow"/>
        </w:rPr>
      </w:pPr>
      <w:bookmarkStart w:id="83" w:name="_Toc9355"/>
      <w:bookmarkStart w:id="84" w:name="_Toc444776334"/>
      <w:bookmarkStart w:id="85" w:name="_Toc185325629"/>
      <w:r>
        <w:rPr>
          <w:rFonts w:hint="eastAsia" w:ascii="宋体" w:hAnsi="宋体"/>
          <w:sz w:val="24"/>
          <w:highlight w:val="yellow"/>
          <w:lang w:val="en-US" w:eastAsia="zh-CN"/>
        </w:rPr>
        <w:t>获证客户</w:t>
      </w:r>
      <w:r>
        <w:rPr>
          <w:rFonts w:hint="eastAsia" w:ascii="宋体" w:hAnsi="宋体"/>
          <w:sz w:val="24"/>
          <w:highlight w:val="yellow"/>
        </w:rPr>
        <w:t>若发生下述情况则需增加监督频次，或安排提前较短时间通知的审核：</w:t>
      </w:r>
    </w:p>
    <w:p w14:paraId="63E9DFE6">
      <w:pPr>
        <w:numPr>
          <w:ilvl w:val="0"/>
          <w:numId w:val="3"/>
        </w:numPr>
        <w:spacing w:line="360" w:lineRule="auto"/>
        <w:ind w:left="718" w:leftChars="0"/>
        <w:rPr>
          <w:rFonts w:hint="eastAsia" w:ascii="宋体" w:hAnsi="宋体"/>
          <w:sz w:val="24"/>
          <w:highlight w:val="yellow"/>
        </w:rPr>
      </w:pPr>
      <w:r>
        <w:rPr>
          <w:rFonts w:hint="eastAsia" w:ascii="宋体" w:hAnsi="宋体"/>
          <w:sz w:val="24"/>
          <w:highlight w:val="yellow"/>
        </w:rPr>
        <w:t>获证客户对管理体系进行了重大更改；</w:t>
      </w:r>
    </w:p>
    <w:p w14:paraId="781111BA">
      <w:pPr>
        <w:pStyle w:val="6"/>
        <w:numPr>
          <w:ilvl w:val="0"/>
          <w:numId w:val="3"/>
        </w:numPr>
        <w:spacing w:line="360" w:lineRule="auto"/>
        <w:ind w:left="718" w:leftChars="0" w:firstLine="0" w:firstLineChars="0"/>
        <w:rPr>
          <w:rFonts w:hint="eastAsia"/>
          <w:color w:val="auto"/>
          <w:sz w:val="24"/>
          <w:szCs w:val="24"/>
          <w:highlight w:val="yellow"/>
        </w:rPr>
      </w:pPr>
      <w:r>
        <w:rPr>
          <w:rFonts w:hint="eastAsia"/>
          <w:color w:val="auto"/>
          <w:sz w:val="24"/>
          <w:szCs w:val="24"/>
          <w:highlight w:val="yellow"/>
        </w:rPr>
        <w:t>有足够信息表明获证客户发生了组织机构、生产条件、产品变更等影响到其认证基础的更改；</w:t>
      </w:r>
    </w:p>
    <w:p w14:paraId="52C3AA95">
      <w:pPr>
        <w:pStyle w:val="6"/>
        <w:numPr>
          <w:ilvl w:val="0"/>
          <w:numId w:val="3"/>
        </w:numPr>
        <w:spacing w:line="360" w:lineRule="auto"/>
        <w:ind w:left="718" w:leftChars="0" w:firstLine="0" w:firstLineChars="0"/>
        <w:rPr>
          <w:rFonts w:hint="eastAsia"/>
          <w:sz w:val="24"/>
          <w:szCs w:val="24"/>
          <w:highlight w:val="yellow"/>
        </w:rPr>
      </w:pPr>
      <w:r>
        <w:rPr>
          <w:rFonts w:hint="eastAsia"/>
          <w:sz w:val="24"/>
          <w:szCs w:val="24"/>
          <w:highlight w:val="yellow"/>
        </w:rPr>
        <w:t>获证客户出现</w:t>
      </w:r>
      <w:r>
        <w:rPr>
          <w:rFonts w:hint="eastAsia"/>
          <w:color w:val="FF0000"/>
          <w:sz w:val="24"/>
          <w:szCs w:val="24"/>
          <w:highlight w:val="yellow"/>
          <w:lang w:val="en-US" w:eastAsia="zh-CN"/>
        </w:rPr>
        <w:t>生产安全事故</w:t>
      </w:r>
      <w:r>
        <w:rPr>
          <w:rFonts w:hint="eastAsia"/>
          <w:sz w:val="24"/>
          <w:szCs w:val="24"/>
          <w:highlight w:val="yellow"/>
        </w:rPr>
        <w:t>或用户提出对管理体系运行效果的投诉未得到处理时；</w:t>
      </w:r>
    </w:p>
    <w:p w14:paraId="0BCF7F4A">
      <w:pPr>
        <w:pStyle w:val="6"/>
        <w:numPr>
          <w:ilvl w:val="0"/>
          <w:numId w:val="3"/>
        </w:numPr>
        <w:spacing w:line="360" w:lineRule="auto"/>
        <w:ind w:left="718" w:leftChars="0" w:firstLine="0" w:firstLineChars="0"/>
        <w:rPr>
          <w:rFonts w:hint="eastAsia" w:ascii="宋体" w:hAnsi="宋体" w:eastAsia="宋体" w:cs="Times New Roman"/>
          <w:color w:val="auto"/>
          <w:kern w:val="2"/>
          <w:sz w:val="24"/>
          <w:szCs w:val="24"/>
          <w:highlight w:val="yellow"/>
          <w:lang w:val="en-GB" w:eastAsia="zh-CN" w:bidi="ar-SA"/>
        </w:rPr>
      </w:pPr>
      <w:r>
        <w:rPr>
          <w:rFonts w:hint="eastAsia"/>
          <w:color w:val="FF0000"/>
          <w:sz w:val="24"/>
          <w:szCs w:val="24"/>
          <w:highlight w:val="yellow"/>
          <w:lang w:val="en-GB"/>
        </w:rPr>
        <w:t>获证</w:t>
      </w:r>
      <w:r>
        <w:rPr>
          <w:rFonts w:hint="eastAsia"/>
          <w:color w:val="FF0000"/>
          <w:sz w:val="24"/>
          <w:szCs w:val="24"/>
          <w:highlight w:val="yellow"/>
          <w:lang w:val="en-GB" w:eastAsia="zh-CN"/>
        </w:rPr>
        <w:t>客</w:t>
      </w:r>
      <w:r>
        <w:rPr>
          <w:rFonts w:hint="eastAsia" w:ascii="宋体" w:hAnsi="宋体" w:eastAsia="宋体" w:cs="Times New Roman"/>
          <w:color w:val="FF0000"/>
          <w:kern w:val="2"/>
          <w:sz w:val="24"/>
          <w:szCs w:val="24"/>
          <w:highlight w:val="yellow"/>
          <w:lang w:val="en-GB" w:eastAsia="zh-CN" w:bidi="ar-SA"/>
        </w:rPr>
        <w:t>户</w:t>
      </w:r>
      <w:r>
        <w:rPr>
          <w:rFonts w:hint="default" w:ascii="宋体" w:hAnsi="宋体" w:eastAsia="宋体" w:cs="Times New Roman"/>
          <w:color w:val="FF0000"/>
          <w:kern w:val="2"/>
          <w:sz w:val="24"/>
          <w:szCs w:val="24"/>
          <w:highlight w:val="yellow"/>
          <w:lang w:val="en-US" w:eastAsia="zh-CN" w:bidi="ar-SA"/>
        </w:rPr>
        <w:t>认证范围内</w:t>
      </w:r>
      <w:r>
        <w:rPr>
          <w:rFonts w:hint="eastAsia" w:ascii="宋体" w:hAnsi="宋体" w:eastAsia="宋体" w:cs="Times New Roman"/>
          <w:color w:val="FF0000"/>
          <w:kern w:val="2"/>
          <w:sz w:val="24"/>
          <w:szCs w:val="24"/>
          <w:highlight w:val="yellow"/>
          <w:lang w:val="en-GB" w:eastAsia="zh-CN" w:bidi="ar-SA"/>
        </w:rPr>
        <w:t>的</w:t>
      </w:r>
      <w:r>
        <w:rPr>
          <w:rFonts w:hint="eastAsia"/>
          <w:color w:val="FF0000"/>
          <w:sz w:val="24"/>
          <w:szCs w:val="24"/>
          <w:highlight w:val="yellow"/>
          <w:lang w:val="en-GB"/>
        </w:rPr>
        <w:t>产品</w:t>
      </w:r>
      <w:r>
        <w:rPr>
          <w:rFonts w:hint="eastAsia"/>
          <w:color w:val="FF0000"/>
          <w:sz w:val="24"/>
          <w:szCs w:val="24"/>
          <w:highlight w:val="yellow"/>
          <w:lang w:val="en-GB" w:eastAsia="zh-CN"/>
        </w:rPr>
        <w:t>和服务</w:t>
      </w:r>
      <w:r>
        <w:rPr>
          <w:rFonts w:hint="eastAsia" w:cs="Times New Roman"/>
          <w:color w:val="FF0000"/>
          <w:kern w:val="2"/>
          <w:sz w:val="24"/>
          <w:szCs w:val="24"/>
          <w:highlight w:val="yellow"/>
          <w:lang w:val="en-US" w:eastAsia="zh-CN" w:bidi="ar-SA"/>
        </w:rPr>
        <w:t>被行政监管部门责令停产停业整顿</w:t>
      </w:r>
      <w:r>
        <w:rPr>
          <w:rFonts w:hint="eastAsia" w:ascii="宋体" w:hAnsi="宋体" w:eastAsia="宋体" w:cs="Times New Roman"/>
          <w:color w:val="FF0000"/>
          <w:kern w:val="2"/>
          <w:sz w:val="24"/>
          <w:szCs w:val="24"/>
          <w:highlight w:val="yellow"/>
          <w:lang w:val="en-GB" w:eastAsia="zh-CN" w:bidi="ar-SA"/>
        </w:rPr>
        <w:t>；</w:t>
      </w:r>
    </w:p>
    <w:p w14:paraId="6F9DB30D">
      <w:pPr>
        <w:pStyle w:val="6"/>
        <w:numPr>
          <w:ilvl w:val="0"/>
          <w:numId w:val="3"/>
        </w:numPr>
        <w:spacing w:line="360" w:lineRule="auto"/>
        <w:ind w:left="718" w:leftChars="0" w:firstLine="0" w:firstLineChars="0"/>
        <w:rPr>
          <w:rFonts w:hint="eastAsia" w:ascii="宋体" w:hAnsi="宋体" w:eastAsia="宋体" w:cs="Times New Roman"/>
          <w:color w:val="auto"/>
          <w:kern w:val="2"/>
          <w:sz w:val="24"/>
          <w:szCs w:val="24"/>
          <w:highlight w:val="yellow"/>
          <w:lang w:val="en-GB" w:eastAsia="zh-CN" w:bidi="ar-SA"/>
        </w:rPr>
      </w:pPr>
      <w:r>
        <w:rPr>
          <w:rFonts w:hint="eastAsia" w:ascii="宋体" w:hAnsi="宋体" w:eastAsia="宋体" w:cs="Times New Roman"/>
          <w:color w:val="auto"/>
          <w:kern w:val="2"/>
          <w:sz w:val="24"/>
          <w:szCs w:val="24"/>
          <w:highlight w:val="yellow"/>
          <w:lang w:val="en-US" w:eastAsia="zh-CN" w:bidi="ar-SA"/>
        </w:rPr>
        <w:t>有需要追踪被暂停的认证证书时</w:t>
      </w:r>
      <w:r>
        <w:rPr>
          <w:rFonts w:hint="eastAsia" w:eastAsia="宋体" w:cs="Times New Roman"/>
          <w:color w:val="auto"/>
          <w:kern w:val="2"/>
          <w:sz w:val="24"/>
          <w:szCs w:val="24"/>
          <w:highlight w:val="yellow"/>
          <w:lang w:val="en-US" w:eastAsia="zh-CN" w:bidi="ar-SA"/>
        </w:rPr>
        <w:t>；</w:t>
      </w:r>
    </w:p>
    <w:p w14:paraId="3CE410F5">
      <w:pPr>
        <w:pStyle w:val="6"/>
        <w:numPr>
          <w:ilvl w:val="0"/>
          <w:numId w:val="0"/>
        </w:numPr>
        <w:spacing w:line="360" w:lineRule="auto"/>
        <w:ind w:left="718" w:leftChars="0"/>
        <w:rPr>
          <w:sz w:val="24"/>
          <w:szCs w:val="24"/>
          <w:highlight w:val="yellow"/>
        </w:rPr>
      </w:pPr>
      <w:r>
        <w:rPr>
          <w:rFonts w:hint="eastAsia"/>
          <w:sz w:val="24"/>
          <w:szCs w:val="24"/>
          <w:highlight w:val="yellow"/>
          <w:lang w:val="en-US" w:eastAsia="zh-CN"/>
        </w:rPr>
        <w:t xml:space="preserve">f) </w:t>
      </w:r>
      <w:r>
        <w:rPr>
          <w:rFonts w:hint="eastAsia"/>
          <w:sz w:val="24"/>
          <w:szCs w:val="24"/>
          <w:highlight w:val="yellow"/>
        </w:rPr>
        <w:t>其他需要考虑的情况。</w:t>
      </w:r>
    </w:p>
    <w:bookmarkEnd w:id="83"/>
    <w:bookmarkEnd w:id="84"/>
    <w:bookmarkEnd w:id="85"/>
    <w:p w14:paraId="66E979AF">
      <w:pPr>
        <w:pStyle w:val="2"/>
        <w:spacing w:line="600" w:lineRule="auto"/>
        <w:rPr>
          <w:rFonts w:hint="default" w:ascii="宋体" w:hAnsi="宋体"/>
          <w:color w:val="auto"/>
          <w:highlight w:val="none"/>
          <w:lang w:val="en-US"/>
        </w:rPr>
      </w:pPr>
      <w:bookmarkStart w:id="86" w:name="_Toc1049"/>
      <w:r>
        <w:rPr>
          <w:rFonts w:hint="eastAsia" w:ascii="宋体" w:hAnsi="宋体"/>
          <w:color w:val="auto"/>
          <w:highlight w:val="none"/>
          <w:lang w:val="en-US" w:eastAsia="zh-CN"/>
        </w:rPr>
        <w:t>8</w:t>
      </w:r>
      <w:r>
        <w:rPr>
          <w:rFonts w:hint="eastAsia" w:ascii="宋体" w:hAnsi="宋体"/>
          <w:color w:val="auto"/>
          <w:highlight w:val="none"/>
        </w:rPr>
        <w:t xml:space="preserve"> 不符合</w:t>
      </w:r>
      <w:bookmarkEnd w:id="86"/>
    </w:p>
    <w:p w14:paraId="01892DA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8.1 审核组应当根据审核发现形成严重或一般不符合，要求受审核方在规定的时限内对不符合进行原因分析、采取相应的纠正和纠正措施（一般不符合可以是纠正措施计划），并提供这些措施的证据。</w:t>
      </w:r>
    </w:p>
    <w:p w14:paraId="5CBE01C3">
      <w:pPr>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lang w:val="en-US" w:eastAsia="zh-CN"/>
        </w:rPr>
        <w:t xml:space="preserve">8.2 </w:t>
      </w:r>
      <w:r>
        <w:rPr>
          <w:rFonts w:hint="eastAsia" w:ascii="宋体" w:hAnsi="宋体"/>
          <w:color w:val="auto"/>
          <w:sz w:val="24"/>
          <w:highlight w:val="none"/>
        </w:rPr>
        <w:t>验证可以有书面验证和现场验证，审核组长依据不符合报告的性质进行选择。一般情况下，一般不符合</w:t>
      </w:r>
      <w:r>
        <w:rPr>
          <w:rFonts w:hint="eastAsia" w:ascii="宋体" w:hAnsi="宋体"/>
          <w:color w:val="auto"/>
          <w:sz w:val="24"/>
          <w:highlight w:val="none"/>
          <w:lang w:val="en-US" w:eastAsia="zh-CN"/>
        </w:rPr>
        <w:t>可以</w:t>
      </w:r>
      <w:r>
        <w:rPr>
          <w:rFonts w:hint="eastAsia" w:ascii="宋体" w:hAnsi="宋体"/>
          <w:color w:val="auto"/>
          <w:sz w:val="24"/>
          <w:highlight w:val="none"/>
        </w:rPr>
        <w:t>书面验证，严重不符合视情况可以选择现场验证，也可以书面验证。</w:t>
      </w:r>
    </w:p>
    <w:p w14:paraId="00D5CA1B">
      <w:pPr>
        <w:pStyle w:val="2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hAnsi="宋体"/>
          <w:color w:val="auto"/>
          <w:sz w:val="24"/>
          <w:highlight w:val="none"/>
          <w:lang w:val="en-US" w:eastAsia="zh-CN"/>
        </w:rPr>
      </w:pPr>
      <w:r>
        <w:rPr>
          <w:rFonts w:hint="eastAsia" w:hAnsi="宋体"/>
          <w:color w:val="auto"/>
          <w:sz w:val="24"/>
          <w:szCs w:val="24"/>
          <w:highlight w:val="none"/>
        </w:rPr>
        <w:t>书面验证时必须验证受审核方所提供的证实性材料的有效性、完整性。对不符合的验证活动通常由审核组长或其他审核员完成。</w:t>
      </w:r>
      <w:r>
        <w:rPr>
          <w:rFonts w:hint="eastAsia" w:ascii="宋体" w:hAnsi="宋体"/>
          <w:color w:val="auto"/>
          <w:sz w:val="24"/>
          <w:highlight w:val="none"/>
          <w:lang w:val="en-US" w:eastAsia="zh-CN"/>
        </w:rPr>
        <w:t>对不符合进行现场验证时</w:t>
      </w:r>
      <w:r>
        <w:rPr>
          <w:rFonts w:hint="eastAsia" w:ascii="宋体" w:hAnsi="宋体" w:eastAsia="宋体" w:cs="Times New Roman"/>
          <w:color w:val="auto"/>
          <w:kern w:val="2"/>
          <w:sz w:val="24"/>
          <w:szCs w:val="24"/>
          <w:highlight w:val="none"/>
          <w:lang w:val="en-US" w:eastAsia="zh-CN" w:bidi="ar-SA"/>
        </w:rPr>
        <w:t>审核组应已审查、接受和验证了纠正和纠正措施及这些措施</w:t>
      </w:r>
      <w:r>
        <w:rPr>
          <w:rFonts w:hint="eastAsia" w:hAnsi="宋体" w:cs="Times New Roman"/>
          <w:color w:val="auto"/>
          <w:kern w:val="2"/>
          <w:sz w:val="24"/>
          <w:szCs w:val="24"/>
          <w:highlight w:val="none"/>
          <w:lang w:val="en-US" w:eastAsia="zh-CN" w:bidi="ar-SA"/>
        </w:rPr>
        <w:t>有效性</w:t>
      </w:r>
      <w:r>
        <w:rPr>
          <w:rFonts w:hint="eastAsia" w:ascii="宋体" w:hAnsi="宋体" w:eastAsia="宋体" w:cs="Times New Roman"/>
          <w:color w:val="auto"/>
          <w:kern w:val="2"/>
          <w:sz w:val="24"/>
          <w:szCs w:val="24"/>
          <w:highlight w:val="none"/>
          <w:lang w:val="en-US" w:eastAsia="zh-CN" w:bidi="ar-SA"/>
        </w:rPr>
        <w:t>的证据</w:t>
      </w:r>
      <w:r>
        <w:rPr>
          <w:rFonts w:hint="eastAsia" w:hAnsi="宋体"/>
          <w:color w:val="auto"/>
          <w:sz w:val="24"/>
          <w:highlight w:val="none"/>
          <w:lang w:val="en-US" w:eastAsia="zh-CN"/>
        </w:rPr>
        <w:t>。</w:t>
      </w:r>
    </w:p>
    <w:p w14:paraId="31139883">
      <w:pPr>
        <w:pStyle w:val="2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对于多场所组织，如果任一场所出现严重不符合，在得到满意的纠正措施之前不应对整个多场所组织所列的场所进行认证</w:t>
      </w:r>
      <w:r>
        <w:rPr>
          <w:rFonts w:hint="eastAsia" w:ascii="宋体" w:hAnsi="宋体"/>
          <w:color w:val="auto"/>
          <w:sz w:val="24"/>
          <w:highlight w:val="none"/>
          <w:lang w:val="en-US" w:eastAsia="zh-CN"/>
        </w:rPr>
        <w:t>。</w:t>
      </w:r>
    </w:p>
    <w:p w14:paraId="594CCC6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8.3 严重不符合项的验证时限，并至少满足：</w:t>
      </w:r>
    </w:p>
    <w:p w14:paraId="520813DB">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a）初次认证：在二阶段审核结束之日起6个月内完成；</w:t>
      </w:r>
    </w:p>
    <w:p w14:paraId="1B87D713">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b）监督审核：在审核结束之日起</w:t>
      </w:r>
      <w:r>
        <w:rPr>
          <w:rFonts w:hint="eastAsia" w:ascii="宋体" w:hAnsi="宋体"/>
          <w:bCs/>
          <w:iCs/>
          <w:color w:val="auto"/>
          <w:sz w:val="24"/>
          <w:highlight w:val="yellow"/>
          <w:lang w:val="en-US" w:eastAsia="zh-CN"/>
        </w:rPr>
        <w:t>3个月</w:t>
      </w:r>
      <w:r>
        <w:rPr>
          <w:rFonts w:hint="eastAsia" w:ascii="宋体" w:hAnsi="宋体"/>
          <w:bCs/>
          <w:iCs/>
          <w:color w:val="auto"/>
          <w:sz w:val="24"/>
          <w:highlight w:val="none"/>
          <w:lang w:val="en-US" w:eastAsia="zh-CN"/>
        </w:rPr>
        <w:t>内完成；</w:t>
      </w:r>
    </w:p>
    <w:p w14:paraId="26FAE72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c）再认证：在原证书到期前完成。</w:t>
      </w:r>
    </w:p>
    <w:p w14:paraId="26B91F3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bCs/>
          <w:iCs/>
          <w:color w:val="auto"/>
          <w:sz w:val="24"/>
          <w:highlight w:val="none"/>
          <w:lang w:val="en-US" w:eastAsia="zh-CN"/>
        </w:rPr>
      </w:pPr>
      <w:r>
        <w:rPr>
          <w:rFonts w:hint="eastAsia" w:ascii="宋体" w:hAnsi="宋体"/>
          <w:bCs/>
          <w:iCs/>
          <w:color w:val="auto"/>
          <w:sz w:val="24"/>
          <w:highlight w:val="none"/>
          <w:lang w:val="en-US" w:eastAsia="zh-CN"/>
        </w:rPr>
        <w:t xml:space="preserve">8.4 </w:t>
      </w:r>
      <w:r>
        <w:rPr>
          <w:rFonts w:hint="eastAsia" w:ascii="宋体" w:hAnsi="宋体"/>
          <w:color w:val="auto"/>
          <w:sz w:val="24"/>
          <w:highlight w:val="none"/>
        </w:rPr>
        <w:t>一般不符合</w:t>
      </w:r>
      <w:r>
        <w:rPr>
          <w:rFonts w:hint="eastAsia" w:ascii="宋体" w:hAnsi="宋体"/>
          <w:color w:val="auto"/>
          <w:sz w:val="24"/>
          <w:highlight w:val="none"/>
          <w:lang w:val="en-US" w:eastAsia="zh-CN"/>
        </w:rPr>
        <w:t>项的验证</w:t>
      </w:r>
      <w:r>
        <w:rPr>
          <w:rFonts w:hint="eastAsia" w:ascii="宋体" w:hAnsi="宋体"/>
          <w:color w:val="auto"/>
          <w:sz w:val="24"/>
          <w:highlight w:val="none"/>
        </w:rPr>
        <w:t>应当在一个月内</w:t>
      </w:r>
      <w:r>
        <w:rPr>
          <w:rFonts w:hint="eastAsia" w:ascii="宋体" w:hAnsi="宋体"/>
          <w:color w:val="auto"/>
          <w:sz w:val="24"/>
          <w:highlight w:val="none"/>
          <w:lang w:val="en-US" w:eastAsia="zh-CN"/>
        </w:rPr>
        <w:t>完成</w:t>
      </w:r>
      <w:r>
        <w:rPr>
          <w:rFonts w:hint="eastAsia" w:ascii="宋体" w:hAnsi="宋体"/>
          <w:color w:val="auto"/>
          <w:sz w:val="24"/>
          <w:highlight w:val="none"/>
        </w:rPr>
        <w:t>。</w:t>
      </w:r>
    </w:p>
    <w:p w14:paraId="6C7BEF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8.5 对于认证组织未能在规定的时限完成对不符合所采取措施的情况，审核组不应当给予该受审核方推荐认证、保持认证或再认证。</w:t>
      </w:r>
    </w:p>
    <w:p w14:paraId="3AFAB35B">
      <w:pPr>
        <w:pStyle w:val="2"/>
        <w:spacing w:line="600" w:lineRule="auto"/>
        <w:rPr>
          <w:rFonts w:hint="eastAsia" w:ascii="宋体" w:hAnsi="宋体"/>
          <w:color w:val="auto"/>
          <w:highlight w:val="none"/>
        </w:rPr>
      </w:pPr>
      <w:bookmarkStart w:id="87" w:name="_Toc8181"/>
      <w:r>
        <w:rPr>
          <w:rFonts w:hint="eastAsia" w:ascii="宋体" w:hAnsi="宋体"/>
          <w:color w:val="auto"/>
          <w:highlight w:val="none"/>
          <w:lang w:val="en-US" w:eastAsia="zh-CN"/>
        </w:rPr>
        <w:t>9</w:t>
      </w:r>
      <w:r>
        <w:rPr>
          <w:rFonts w:hint="eastAsia" w:ascii="宋体" w:hAnsi="宋体"/>
          <w:color w:val="auto"/>
          <w:highlight w:val="none"/>
        </w:rPr>
        <w:t xml:space="preserve"> 审核报告</w:t>
      </w:r>
      <w:bookmarkEnd w:id="87"/>
    </w:p>
    <w:p w14:paraId="0C80231F">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 审核组长应确保审核报告的编制，并应对审核报告的内容负责。多场所组织审核时，如果不只一个审核组参与了整个管理体系的审核，应由指定的一名审核组长负责编写综合审核报告。</w:t>
      </w:r>
    </w:p>
    <w:p w14:paraId="0021AC0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9.2 审核报告提供对审核的准确、简明和清晰的记录，审核报告的内容反映受审核方管理体系的真实状况，描述对照相应认证标准的符合性和有效性的客观证据信息，认证组织管理体系所取得的绩效以及与其预期管理体系目标之间存在的差距和改进机会，对认证结论的推荐意见。以便为认证决定提供充分的信息。</w:t>
      </w:r>
    </w:p>
    <w:p w14:paraId="441AFBDA">
      <w:pPr>
        <w:pStyle w:val="2"/>
        <w:bidi w:val="0"/>
        <w:spacing w:line="480" w:lineRule="auto"/>
        <w:rPr>
          <w:rFonts w:hint="default"/>
          <w:highlight w:val="yellow"/>
          <w:lang w:val="en-US" w:eastAsia="zh-CN"/>
        </w:rPr>
      </w:pPr>
      <w:bookmarkStart w:id="88" w:name="_Toc4126"/>
      <w:bookmarkStart w:id="89" w:name="_Toc85256251"/>
      <w:bookmarkStart w:id="90" w:name="_Toc85103626"/>
      <w:bookmarkStart w:id="91" w:name="_Toc85105515"/>
      <w:bookmarkStart w:id="92" w:name="_Toc185325630"/>
      <w:bookmarkStart w:id="93" w:name="_Toc4952"/>
      <w:bookmarkStart w:id="94" w:name="_Toc24304"/>
      <w:bookmarkStart w:id="95" w:name="_Toc3051"/>
      <w:bookmarkStart w:id="96" w:name="_Toc33600364"/>
      <w:bookmarkStart w:id="97" w:name="_Toc33598964"/>
      <w:bookmarkStart w:id="98" w:name="_Toc33599579"/>
      <w:bookmarkStart w:id="99" w:name="_Toc33599706"/>
      <w:bookmarkStart w:id="100" w:name="_Toc33598533"/>
      <w:bookmarkStart w:id="101" w:name="_Toc33600413"/>
      <w:bookmarkStart w:id="102" w:name="_Toc33598904"/>
      <w:r>
        <w:rPr>
          <w:rFonts w:hint="eastAsia"/>
          <w:highlight w:val="yellow"/>
          <w:lang w:val="en-US" w:eastAsia="zh-CN"/>
        </w:rPr>
        <w:t>10 认证资料保存</w:t>
      </w:r>
      <w:bookmarkEnd w:id="88"/>
    </w:p>
    <w:p w14:paraId="3C9CBC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为了证实认证活动的实施，获证组织应留存认证证书有效期内相应的认证</w:t>
      </w:r>
      <w:r>
        <w:rPr>
          <w:rFonts w:hint="eastAsia" w:asciiTheme="minorEastAsia" w:hAnsiTheme="minorEastAsia" w:eastAsiaTheme="minorEastAsia" w:cstheme="minorEastAsia"/>
          <w:color w:val="000000"/>
          <w:kern w:val="0"/>
          <w:sz w:val="24"/>
          <w:szCs w:val="24"/>
          <w:highlight w:val="yellow"/>
          <w:lang w:val="en-US" w:eastAsia="zh-CN" w:bidi="ar"/>
        </w:rPr>
        <w:t>资料</w:t>
      </w:r>
      <w:r>
        <w:rPr>
          <w:rFonts w:hint="default" w:asciiTheme="minorEastAsia" w:hAnsiTheme="minorEastAsia" w:eastAsiaTheme="minorEastAsia" w:cstheme="minorEastAsia"/>
          <w:color w:val="000000"/>
          <w:kern w:val="0"/>
          <w:sz w:val="24"/>
          <w:szCs w:val="24"/>
          <w:highlight w:val="yellow"/>
          <w:lang w:val="en-US" w:eastAsia="zh-CN" w:bidi="ar"/>
        </w:rPr>
        <w:t>，至少包括：</w:t>
      </w:r>
    </w:p>
    <w:p w14:paraId="2E7E6C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（1）认证合同；</w:t>
      </w:r>
    </w:p>
    <w:p w14:paraId="0E0444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（2）审核计划；</w:t>
      </w:r>
    </w:p>
    <w:p w14:paraId="5781B9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（3）首、末次会议签到表；</w:t>
      </w:r>
    </w:p>
    <w:p w14:paraId="1B2B80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（4）不符合报告及原因分析和纠正措施；</w:t>
      </w:r>
    </w:p>
    <w:p w14:paraId="1C4862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（5）审核报告；</w:t>
      </w:r>
    </w:p>
    <w:p w14:paraId="251F37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（6）暂停、撤销通知（适用时）</w:t>
      </w:r>
      <w:r>
        <w:rPr>
          <w:rFonts w:hint="eastAsia" w:asciiTheme="minorEastAsia" w:hAnsiTheme="minorEastAsia" w:eastAsiaTheme="minorEastAsia" w:cstheme="minorEastAsia"/>
          <w:color w:val="000000"/>
          <w:kern w:val="0"/>
          <w:sz w:val="24"/>
          <w:szCs w:val="24"/>
          <w:highlight w:val="yellow"/>
          <w:lang w:val="en-US" w:eastAsia="zh-CN" w:bidi="ar"/>
        </w:rPr>
        <w:t>。</w:t>
      </w:r>
    </w:p>
    <w:p w14:paraId="3963F95C">
      <w:pPr>
        <w:pStyle w:val="2"/>
        <w:spacing w:line="600" w:lineRule="auto"/>
        <w:rPr>
          <w:rFonts w:hint="eastAsia"/>
          <w:color w:val="000000"/>
          <w:highlight w:val="none"/>
        </w:rPr>
      </w:pPr>
      <w:bookmarkStart w:id="103" w:name="_Toc18392"/>
      <w:r>
        <w:rPr>
          <w:rFonts w:hint="eastAsia"/>
          <w:highlight w:val="none"/>
          <w:lang w:val="en-US" w:eastAsia="zh-CN"/>
        </w:rPr>
        <w:t>11</w:t>
      </w:r>
      <w:r>
        <w:rPr>
          <w:rFonts w:hint="eastAsia"/>
          <w:highlight w:val="none"/>
        </w:rPr>
        <w:t xml:space="preserve"> 认证的批</w:t>
      </w:r>
      <w:r>
        <w:rPr>
          <w:rFonts w:hint="eastAsia"/>
          <w:color w:val="000000"/>
          <w:highlight w:val="none"/>
        </w:rPr>
        <w:t>准、</w:t>
      </w:r>
      <w:r>
        <w:rPr>
          <w:rFonts w:hint="eastAsia"/>
          <w:color w:val="000000"/>
          <w:highlight w:val="none"/>
          <w:lang w:eastAsia="zh-CN"/>
        </w:rPr>
        <w:t>拒绝、</w:t>
      </w:r>
      <w:r>
        <w:rPr>
          <w:rFonts w:hint="eastAsia"/>
          <w:color w:val="000000"/>
          <w:highlight w:val="none"/>
        </w:rPr>
        <w:t>保持、扩大、缩小、暂停、恢复和撤销的条件</w:t>
      </w:r>
      <w:bookmarkEnd w:id="89"/>
      <w:bookmarkEnd w:id="90"/>
      <w:bookmarkEnd w:id="91"/>
      <w:r>
        <w:rPr>
          <w:rFonts w:hint="eastAsia"/>
          <w:color w:val="000000"/>
          <w:highlight w:val="none"/>
        </w:rPr>
        <w:t>和程序</w:t>
      </w:r>
      <w:bookmarkEnd w:id="92"/>
      <w:bookmarkEnd w:id="93"/>
      <w:bookmarkEnd w:id="94"/>
      <w:bookmarkEnd w:id="95"/>
      <w:bookmarkEnd w:id="103"/>
    </w:p>
    <w:p w14:paraId="06E7B633">
      <w:pPr>
        <w:spacing w:line="360" w:lineRule="auto"/>
      </w:pPr>
      <w:r>
        <w:rPr>
          <w:rFonts w:hint="eastAsia" w:ascii="宋体" w:hAnsi="宋体"/>
          <w:color w:val="auto"/>
          <w:sz w:val="24"/>
          <w:highlight w:val="yellow"/>
          <w:lang w:val="en-US" w:eastAsia="zh-CN"/>
        </w:rPr>
        <w:t xml:space="preserve">    见《</w:t>
      </w:r>
      <w:r>
        <w:rPr>
          <w:rFonts w:hint="eastAsia" w:ascii="宋体" w:hAnsi="宋体"/>
          <w:b w:val="0"/>
          <w:bCs w:val="0"/>
          <w:color w:val="auto"/>
          <w:sz w:val="24"/>
          <w:szCs w:val="24"/>
          <w:highlight w:val="yellow"/>
        </w:rPr>
        <w:t>授予、拒绝、保持、变更、暂停（恢复）、注销或撤销认证以及扩大或缩小认证范围规定</w:t>
      </w:r>
      <w:r>
        <w:rPr>
          <w:rFonts w:hint="eastAsia" w:ascii="宋体" w:hAnsi="宋体"/>
          <w:color w:val="auto"/>
          <w:sz w:val="24"/>
          <w:highlight w:val="yellow"/>
          <w:lang w:val="en-US" w:eastAsia="zh-CN"/>
        </w:rPr>
        <w:t>》。</w:t>
      </w:r>
    </w:p>
    <w:bookmarkEnd w:id="96"/>
    <w:bookmarkEnd w:id="97"/>
    <w:bookmarkEnd w:id="98"/>
    <w:bookmarkEnd w:id="99"/>
    <w:bookmarkEnd w:id="100"/>
    <w:bookmarkEnd w:id="101"/>
    <w:bookmarkEnd w:id="102"/>
    <w:p w14:paraId="719759A4">
      <w:pPr>
        <w:pStyle w:val="2"/>
        <w:spacing w:line="600" w:lineRule="auto"/>
        <w:rPr>
          <w:rFonts w:hint="eastAsia" w:ascii="宋体" w:hAnsi="宋体"/>
          <w:highlight w:val="none"/>
        </w:rPr>
      </w:pPr>
      <w:bookmarkStart w:id="104" w:name="_Toc85256261"/>
      <w:bookmarkStart w:id="105" w:name="_Toc85103636"/>
      <w:bookmarkStart w:id="106" w:name="_Toc19898"/>
      <w:bookmarkStart w:id="107" w:name="_Toc185325639"/>
      <w:bookmarkStart w:id="108" w:name="_Toc28204"/>
      <w:bookmarkStart w:id="109" w:name="_Toc19746"/>
      <w:bookmarkStart w:id="110" w:name="_Toc19860"/>
      <w:bookmarkStart w:id="111" w:name="_Toc85105525"/>
      <w:r>
        <w:rPr>
          <w:rFonts w:hint="eastAsia" w:ascii="宋体" w:hAnsi="宋体"/>
          <w:highlight w:val="none"/>
          <w:lang w:val="en-US" w:eastAsia="zh-CN"/>
        </w:rPr>
        <w:t>12</w:t>
      </w:r>
      <w:r>
        <w:rPr>
          <w:rFonts w:hint="eastAsia" w:ascii="宋体" w:hAnsi="宋体"/>
          <w:highlight w:val="none"/>
        </w:rPr>
        <w:t xml:space="preserve"> 认证证书和认证标志</w:t>
      </w:r>
      <w:bookmarkEnd w:id="104"/>
      <w:bookmarkEnd w:id="105"/>
      <w:bookmarkEnd w:id="106"/>
      <w:bookmarkEnd w:id="107"/>
      <w:bookmarkEnd w:id="108"/>
      <w:bookmarkEnd w:id="109"/>
      <w:bookmarkEnd w:id="110"/>
      <w:bookmarkEnd w:id="111"/>
    </w:p>
    <w:p w14:paraId="2FB06C89">
      <w:pPr>
        <w:pStyle w:val="3"/>
        <w:spacing w:before="0" w:after="0" w:line="360" w:lineRule="auto"/>
        <w:rPr>
          <w:rFonts w:hint="eastAsia" w:ascii="宋体" w:hAnsi="宋体" w:eastAsia="宋体"/>
          <w:sz w:val="24"/>
          <w:highlight w:val="none"/>
        </w:rPr>
      </w:pPr>
      <w:bookmarkStart w:id="112" w:name="_Toc85103637"/>
      <w:bookmarkStart w:id="113" w:name="_Toc85256262"/>
      <w:bookmarkStart w:id="114" w:name="_Toc15233"/>
      <w:bookmarkStart w:id="115" w:name="_Toc85105526"/>
      <w:bookmarkStart w:id="116" w:name="_Toc185325640"/>
      <w:bookmarkStart w:id="117" w:name="_Toc444776347"/>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.1 认证证书和认证标志</w:t>
      </w:r>
      <w:bookmarkEnd w:id="112"/>
      <w:bookmarkEnd w:id="113"/>
      <w:bookmarkEnd w:id="114"/>
      <w:bookmarkEnd w:id="115"/>
      <w:bookmarkEnd w:id="116"/>
      <w:bookmarkEnd w:id="117"/>
    </w:p>
    <w:p w14:paraId="442F4870">
      <w:pPr>
        <w:spacing w:line="360" w:lineRule="auto"/>
        <w:rPr>
          <w:rFonts w:hint="eastAsia" w:ascii="宋体" w:hAnsi="宋体"/>
          <w:sz w:val="24"/>
          <w:highlight w:val="none"/>
        </w:rPr>
      </w:pPr>
      <w:r>
        <w:rPr>
          <w:rFonts w:hint="eastAsia" w:ascii="宋体" w:hAnsi="宋体"/>
          <w:sz w:val="24"/>
          <w:highlight w:val="none"/>
          <w:lang w:eastAsia="zh-CN"/>
        </w:rPr>
        <w:t>1</w:t>
      </w:r>
      <w:r>
        <w:rPr>
          <w:rFonts w:hint="eastAsia" w:ascii="宋体" w:hAnsi="宋体"/>
          <w:sz w:val="24"/>
          <w:highlight w:val="none"/>
          <w:lang w:val="en-US" w:eastAsia="zh-CN"/>
        </w:rPr>
        <w:t>2</w:t>
      </w:r>
      <w:r>
        <w:rPr>
          <w:rFonts w:hint="eastAsia" w:ascii="宋体" w:hAnsi="宋体"/>
          <w:sz w:val="24"/>
          <w:highlight w:val="none"/>
        </w:rPr>
        <w:t>.1.1 认证证书</w:t>
      </w:r>
    </w:p>
    <w:p w14:paraId="7EAEB79D">
      <w:pPr>
        <w:spacing w:line="360" w:lineRule="auto"/>
        <w:rPr>
          <w:rFonts w:hint="eastAsia" w:ascii="宋体" w:hAnsi="宋体"/>
          <w:bCs/>
          <w:color w:val="000000"/>
          <w:sz w:val="24"/>
          <w:highlight w:val="yellow"/>
        </w:rPr>
      </w:pPr>
      <w:r>
        <w:rPr>
          <w:rFonts w:hint="eastAsia" w:ascii="宋体" w:hAnsi="宋体"/>
          <w:sz w:val="24"/>
          <w:highlight w:val="yellow"/>
          <w:lang w:val="en-US" w:eastAsia="zh-CN"/>
        </w:rPr>
        <w:t xml:space="preserve">11.1.1.1 </w:t>
      </w:r>
      <w:r>
        <w:rPr>
          <w:rFonts w:hint="eastAsia" w:ascii="宋体" w:hAnsi="宋体"/>
          <w:bCs/>
          <w:color w:val="000000"/>
          <w:sz w:val="24"/>
          <w:highlight w:val="yellow"/>
        </w:rPr>
        <w:t>认证证书包含以下内容：</w:t>
      </w:r>
    </w:p>
    <w:p w14:paraId="74A0BFF8">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（1）获证组织名称、统一社会信用代码、</w:t>
      </w:r>
      <w:r>
        <w:rPr>
          <w:rFonts w:hint="eastAsia" w:ascii="宋体" w:hAnsi="宋体"/>
          <w:bCs/>
          <w:color w:val="000000"/>
          <w:sz w:val="24"/>
          <w:highlight w:val="yellow"/>
          <w:lang w:val="en-US" w:eastAsia="zh-CN"/>
        </w:rPr>
        <w:t>住所</w:t>
      </w:r>
      <w:r>
        <w:rPr>
          <w:rFonts w:hint="eastAsia" w:ascii="宋体" w:hAnsi="宋体"/>
          <w:bCs/>
          <w:color w:val="000000"/>
          <w:sz w:val="24"/>
          <w:highlight w:val="yellow"/>
        </w:rPr>
        <w:t>、认证地址。若覆盖多场所，应表述认证所覆盖的所有场所的地址信息；</w:t>
      </w:r>
    </w:p>
    <w:p w14:paraId="6947FE2D">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（2）获证组织</w:t>
      </w:r>
      <w:r>
        <w:rPr>
          <w:rFonts w:hint="eastAsia" w:ascii="宋体" w:hAnsi="宋体"/>
          <w:bCs/>
          <w:color w:val="000000"/>
          <w:sz w:val="24"/>
          <w:highlight w:val="yellow"/>
          <w:lang w:val="en-US" w:eastAsia="zh-CN"/>
        </w:rPr>
        <w:t>的管理体系</w:t>
      </w:r>
      <w:r>
        <w:rPr>
          <w:rFonts w:hint="eastAsia" w:ascii="宋体" w:hAnsi="宋体"/>
          <w:bCs/>
          <w:color w:val="000000"/>
          <w:sz w:val="24"/>
          <w:highlight w:val="yellow"/>
        </w:rPr>
        <w:t>所覆盖的范围；包括每个场所相应的认证范围（适用时）；</w:t>
      </w:r>
    </w:p>
    <w:p w14:paraId="7356D0D0">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（3）认证依据的标准所采用的当时有效版本的完整标准号；</w:t>
      </w:r>
    </w:p>
    <w:p w14:paraId="0CBCE238">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（4）</w:t>
      </w:r>
      <w:r>
        <w:rPr>
          <w:rFonts w:hint="default" w:ascii="宋体" w:hAnsi="宋体"/>
          <w:bCs/>
          <w:color w:val="000000"/>
          <w:sz w:val="24"/>
          <w:highlight w:val="yellow"/>
        </w:rPr>
        <w:t>认证</w:t>
      </w:r>
      <w:r>
        <w:rPr>
          <w:rFonts w:hint="eastAsia" w:ascii="宋体" w:hAnsi="宋体"/>
          <w:bCs/>
          <w:color w:val="000000"/>
          <w:sz w:val="24"/>
          <w:highlight w:val="yellow"/>
        </w:rPr>
        <w:t>证书</w:t>
      </w:r>
      <w:r>
        <w:rPr>
          <w:rFonts w:hint="eastAsia" w:ascii="宋体" w:hAnsi="宋体"/>
          <w:bCs/>
          <w:color w:val="000000"/>
          <w:sz w:val="24"/>
          <w:highlight w:val="yellow"/>
          <w:lang w:val="en-US" w:eastAsia="zh-CN"/>
        </w:rPr>
        <w:t>生效</w:t>
      </w:r>
      <w:r>
        <w:rPr>
          <w:rFonts w:hint="eastAsia" w:ascii="宋体" w:hAnsi="宋体"/>
          <w:bCs/>
          <w:color w:val="000000"/>
          <w:sz w:val="24"/>
          <w:highlight w:val="yellow"/>
        </w:rPr>
        <w:t>日期和有效截止日期，</w:t>
      </w:r>
      <w:r>
        <w:rPr>
          <w:rFonts w:hint="default" w:ascii="宋体" w:hAnsi="宋体"/>
          <w:bCs/>
          <w:color w:val="000000"/>
          <w:sz w:val="24"/>
          <w:highlight w:val="yellow"/>
        </w:rPr>
        <w:t>认证</w:t>
      </w:r>
      <w:r>
        <w:rPr>
          <w:rFonts w:hint="eastAsia" w:ascii="宋体" w:hAnsi="宋体"/>
          <w:bCs/>
          <w:color w:val="000000"/>
          <w:sz w:val="24"/>
          <w:highlight w:val="yellow"/>
        </w:rPr>
        <w:t>证书应注明：</w:t>
      </w:r>
      <w:r>
        <w:rPr>
          <w:rFonts w:hint="eastAsia" w:ascii="宋体" w:hAnsi="宋体"/>
          <w:bCs/>
          <w:color w:val="000000"/>
          <w:sz w:val="24"/>
          <w:highlight w:val="yellow"/>
          <w:lang w:val="en-US" w:eastAsia="zh-CN"/>
        </w:rPr>
        <w:t>年度监督审核的《确认证书》用以证实本证书的持续有</w:t>
      </w:r>
      <w:r>
        <w:rPr>
          <w:rFonts w:hint="eastAsia" w:ascii="宋体" w:hAnsi="宋体"/>
          <w:bCs/>
          <w:color w:val="000000"/>
          <w:sz w:val="24"/>
          <w:highlight w:val="yellow"/>
        </w:rPr>
        <w:t>效</w:t>
      </w:r>
      <w:r>
        <w:rPr>
          <w:rFonts w:hint="eastAsia" w:ascii="宋体" w:hAnsi="宋体"/>
          <w:bCs/>
          <w:color w:val="000000"/>
          <w:sz w:val="24"/>
          <w:highlight w:val="yellow"/>
          <w:lang w:val="en-US" w:eastAsia="zh-CN"/>
        </w:rPr>
        <w:t>性</w:t>
      </w:r>
      <w:r>
        <w:rPr>
          <w:rFonts w:hint="eastAsia" w:ascii="宋体" w:hAnsi="宋体"/>
          <w:bCs/>
          <w:color w:val="000000"/>
          <w:sz w:val="24"/>
          <w:highlight w:val="yellow"/>
        </w:rPr>
        <w:t>的提示信息</w:t>
      </w:r>
      <w:r>
        <w:rPr>
          <w:rFonts w:hint="default" w:ascii="宋体" w:hAnsi="宋体"/>
          <w:bCs/>
          <w:color w:val="000000"/>
          <w:sz w:val="24"/>
          <w:highlight w:val="yellow"/>
        </w:rPr>
        <w:t>；</w:t>
      </w:r>
    </w:p>
    <w:p w14:paraId="7CD1C6E7">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（5）证书编号；</w:t>
      </w:r>
    </w:p>
    <w:p w14:paraId="22C7E93E">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（6）</w:t>
      </w:r>
      <w:r>
        <w:rPr>
          <w:rFonts w:hint="eastAsia" w:ascii="宋体" w:hAnsi="宋体"/>
          <w:bCs/>
          <w:color w:val="000000"/>
          <w:sz w:val="24"/>
          <w:highlight w:val="yellow"/>
          <w:lang w:val="en-US" w:eastAsia="zh-CN"/>
        </w:rPr>
        <w:t>方圆标志认证集团</w:t>
      </w:r>
      <w:r>
        <w:rPr>
          <w:rFonts w:hint="eastAsia" w:ascii="宋体" w:hAnsi="宋体"/>
          <w:bCs/>
          <w:color w:val="000000"/>
          <w:sz w:val="24"/>
          <w:highlight w:val="yellow"/>
        </w:rPr>
        <w:t>、地址；</w:t>
      </w:r>
    </w:p>
    <w:p w14:paraId="7F600B5F">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（7）认证标志、相关的认可标识及认可注册号（适用时）；</w:t>
      </w:r>
    </w:p>
    <w:p w14:paraId="7BC361F5">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（8）</w:t>
      </w:r>
      <w:r>
        <w:rPr>
          <w:rFonts w:hint="default" w:ascii="宋体" w:hAnsi="宋体"/>
          <w:bCs/>
          <w:color w:val="000000"/>
          <w:sz w:val="24"/>
          <w:highlight w:val="yellow"/>
        </w:rPr>
        <w:t>认证</w:t>
      </w:r>
      <w:r>
        <w:rPr>
          <w:rFonts w:hint="eastAsia" w:ascii="宋体" w:hAnsi="宋体"/>
          <w:bCs/>
          <w:color w:val="000000"/>
          <w:sz w:val="24"/>
          <w:highlight w:val="yellow"/>
        </w:rPr>
        <w:t>证书信息及</w:t>
      </w:r>
      <w:r>
        <w:rPr>
          <w:rFonts w:hint="default" w:ascii="宋体" w:hAnsi="宋体"/>
          <w:bCs/>
          <w:color w:val="000000"/>
          <w:sz w:val="24"/>
          <w:highlight w:val="yellow"/>
        </w:rPr>
        <w:t>认证</w:t>
      </w:r>
      <w:r>
        <w:rPr>
          <w:rFonts w:hint="eastAsia" w:ascii="宋体" w:hAnsi="宋体"/>
          <w:bCs/>
          <w:color w:val="000000"/>
          <w:sz w:val="24"/>
          <w:highlight w:val="yellow"/>
        </w:rPr>
        <w:t>证书状态的查询途径。</w:t>
      </w:r>
    </w:p>
    <w:p w14:paraId="3CDD1E66">
      <w:pPr>
        <w:spacing w:line="360" w:lineRule="auto"/>
        <w:rPr>
          <w:rFonts w:hint="eastAsia" w:ascii="宋体" w:hAnsi="宋体"/>
          <w:sz w:val="24"/>
          <w:highlight w:val="none"/>
        </w:rPr>
      </w:pPr>
      <w:r>
        <w:rPr>
          <w:rFonts w:hint="eastAsia" w:ascii="宋体" w:hAnsi="宋体"/>
          <w:sz w:val="24"/>
          <w:highlight w:val="yellow"/>
          <w:lang w:val="en-US" w:eastAsia="zh-CN"/>
        </w:rPr>
        <w:t xml:space="preserve">12.1.1.2 </w:t>
      </w:r>
      <w:r>
        <w:rPr>
          <w:rFonts w:hint="eastAsia" w:ascii="宋体" w:hAnsi="宋体"/>
          <w:sz w:val="24"/>
          <w:highlight w:val="none"/>
        </w:rPr>
        <w:t>初次认证认证证书有效期最长为3年。再认证的认证证书有效期不超过最近一次有效认证证书截止期再加3年。</w:t>
      </w:r>
    </w:p>
    <w:p w14:paraId="4A780E36">
      <w:pPr>
        <w:spacing w:line="360" w:lineRule="auto"/>
        <w:ind w:firstLine="480" w:firstLineChars="200"/>
        <w:rPr>
          <w:rFonts w:hint="eastAsia" w:ascii="宋体" w:hAnsi="宋体"/>
          <w:sz w:val="24"/>
          <w:highlight w:val="none"/>
        </w:rPr>
      </w:pPr>
      <w:r>
        <w:rPr>
          <w:rFonts w:hint="eastAsia" w:ascii="宋体" w:hAnsi="宋体"/>
          <w:sz w:val="24"/>
          <w:highlight w:val="none"/>
        </w:rPr>
        <w:t>通常情况下，获证客户应在当前认证证书截止期前至少3个月接受再认证审核或已做好接受再认证审核的准备。否则，</w:t>
      </w:r>
      <w:r>
        <w:rPr>
          <w:rFonts w:hint="eastAsia" w:ascii="宋体" w:hAnsi="宋体"/>
          <w:sz w:val="24"/>
          <w:highlight w:val="none"/>
          <w:lang w:val="en-US" w:eastAsia="zh-CN"/>
        </w:rPr>
        <w:t>可能</w:t>
      </w:r>
      <w:r>
        <w:rPr>
          <w:rFonts w:hint="eastAsia" w:ascii="宋体" w:hAnsi="宋体"/>
          <w:sz w:val="24"/>
          <w:highlight w:val="none"/>
        </w:rPr>
        <w:t>导致CQM的认证决定无法在原认证证书到期前作出时，再认证证书有效期将不足3年。</w:t>
      </w:r>
    </w:p>
    <w:p w14:paraId="51503BB3">
      <w:pPr>
        <w:spacing w:line="360" w:lineRule="auto"/>
        <w:rPr>
          <w:rFonts w:hint="eastAsia" w:ascii="宋体" w:hAnsi="宋体"/>
          <w:sz w:val="24"/>
          <w:highlight w:val="none"/>
        </w:rPr>
      </w:pPr>
      <w:r>
        <w:rPr>
          <w:rFonts w:hint="eastAsia" w:ascii="宋体" w:hAnsi="宋体"/>
          <w:sz w:val="24"/>
          <w:highlight w:val="none"/>
          <w:lang w:eastAsia="zh-CN"/>
        </w:rPr>
        <w:t>1</w:t>
      </w:r>
      <w:r>
        <w:rPr>
          <w:rFonts w:hint="eastAsia" w:ascii="宋体" w:hAnsi="宋体"/>
          <w:sz w:val="24"/>
          <w:highlight w:val="none"/>
          <w:lang w:val="en-US" w:eastAsia="zh-CN"/>
        </w:rPr>
        <w:t>2</w:t>
      </w:r>
      <w:r>
        <w:rPr>
          <w:rFonts w:hint="eastAsia" w:ascii="宋体" w:hAnsi="宋体"/>
          <w:sz w:val="24"/>
          <w:highlight w:val="none"/>
        </w:rPr>
        <w:t>.1.2 认证标志</w:t>
      </w:r>
    </w:p>
    <w:p w14:paraId="34E7DC4C">
      <w:pPr>
        <w:spacing w:line="360" w:lineRule="auto"/>
        <w:rPr>
          <w:rFonts w:hint="eastAsia" w:ascii="宋体" w:hAnsi="宋体"/>
          <w:sz w:val="24"/>
          <w:highlight w:val="none"/>
        </w:rPr>
      </w:pPr>
      <w:r>
        <w:rPr>
          <w:rFonts w:hint="eastAsia" w:ascii="宋体" w:hAnsi="宋体"/>
          <w:sz w:val="24"/>
          <w:highlight w:val="none"/>
        </w:rPr>
        <w:t xml:space="preserve"> </w:t>
      </w:r>
      <w:r>
        <w:rPr>
          <w:highlight w:val="none"/>
        </w:rPr>
        <w:drawing>
          <wp:anchor distT="0" distB="0" distL="114300" distR="114300" simplePos="0" relativeHeight="251662336" behindDoc="0" locked="0" layoutInCell="1" allowOverlap="1">
            <wp:simplePos x="0" y="0"/>
            <wp:positionH relativeFrom="column">
              <wp:posOffset>435610</wp:posOffset>
            </wp:positionH>
            <wp:positionV relativeFrom="paragraph">
              <wp:posOffset>79375</wp:posOffset>
            </wp:positionV>
            <wp:extent cx="685800" cy="685800"/>
            <wp:effectExtent l="0" t="0" r="0" b="0"/>
            <wp:wrapNone/>
            <wp:docPr id="2" name="图片 4" descr="CQ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QM-R"/>
                    <pic:cNvPicPr>
                      <a:picLocks noChangeAspect="1"/>
                    </pic:cNvPicPr>
                  </pic:nvPicPr>
                  <pic:blipFill>
                    <a:blip r:embed="rId17"/>
                    <a:stretch>
                      <a:fillRect/>
                    </a:stretch>
                  </pic:blipFill>
                  <pic:spPr>
                    <a:xfrm>
                      <a:off x="0" y="0"/>
                      <a:ext cx="685800" cy="685800"/>
                    </a:xfrm>
                    <a:prstGeom prst="rect">
                      <a:avLst/>
                    </a:prstGeom>
                    <a:noFill/>
                    <a:ln>
                      <a:noFill/>
                    </a:ln>
                  </pic:spPr>
                </pic:pic>
              </a:graphicData>
            </a:graphic>
          </wp:anchor>
        </w:drawing>
      </w:r>
    </w:p>
    <w:p w14:paraId="3637F47B">
      <w:pPr>
        <w:spacing w:line="360" w:lineRule="auto"/>
        <w:rPr>
          <w:rFonts w:hint="eastAsia" w:ascii="宋体" w:hAnsi="宋体"/>
          <w:sz w:val="24"/>
          <w:highlight w:val="none"/>
        </w:rPr>
      </w:pPr>
    </w:p>
    <w:p w14:paraId="4D0A9FE9">
      <w:pPr>
        <w:spacing w:line="276" w:lineRule="auto"/>
        <w:rPr>
          <w:rFonts w:hint="eastAsia" w:ascii="宋体" w:hAnsi="宋体"/>
          <w:sz w:val="24"/>
          <w:highlight w:val="none"/>
        </w:rPr>
      </w:pPr>
      <w:r>
        <w:rPr>
          <w:rFonts w:hint="eastAsia" w:ascii="宋体" w:hAnsi="宋体"/>
          <w:sz w:val="24"/>
          <w:highlight w:val="none"/>
        </w:rPr>
        <w:t xml:space="preserve">  </w:t>
      </w:r>
    </w:p>
    <w:p w14:paraId="5CF6E662">
      <w:pPr>
        <w:spacing w:line="276" w:lineRule="auto"/>
        <w:rPr>
          <w:rFonts w:hint="eastAsia" w:ascii="宋体" w:hAnsi="宋体"/>
          <w:szCs w:val="21"/>
          <w:highlight w:val="none"/>
        </w:rPr>
      </w:pPr>
      <w:r>
        <w:rPr>
          <w:rFonts w:hint="eastAsia" w:ascii="宋体" w:hAnsi="宋体"/>
          <w:sz w:val="24"/>
          <w:highlight w:val="none"/>
        </w:rPr>
        <w:t xml:space="preserve">      </w:t>
      </w:r>
    </w:p>
    <w:p w14:paraId="341DE940">
      <w:pPr>
        <w:pStyle w:val="3"/>
        <w:spacing w:before="0" w:after="0" w:line="360" w:lineRule="auto"/>
        <w:rPr>
          <w:rFonts w:hint="eastAsia" w:ascii="宋体" w:hAnsi="宋体" w:eastAsia="宋体"/>
          <w:sz w:val="24"/>
          <w:highlight w:val="none"/>
        </w:rPr>
      </w:pPr>
      <w:bookmarkStart w:id="118" w:name="_Toc185325641"/>
      <w:bookmarkStart w:id="119" w:name="_Toc444776348"/>
      <w:bookmarkStart w:id="120" w:name="_Toc85105527"/>
      <w:bookmarkStart w:id="121" w:name="_Toc85256263"/>
      <w:bookmarkStart w:id="122" w:name="_Toc7122"/>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.2 认证证书和认证标志的使用</w:t>
      </w:r>
      <w:bookmarkEnd w:id="118"/>
      <w:bookmarkEnd w:id="119"/>
      <w:bookmarkEnd w:id="120"/>
      <w:bookmarkEnd w:id="121"/>
      <w:bookmarkEnd w:id="122"/>
    </w:p>
    <w:p w14:paraId="22D0F643">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获证客户应建立认证证书和认证标志的使用方案，获证后按照《管理体系认证证书和认证标志、认可标识使用规则</w:t>
      </w:r>
      <w:r>
        <w:rPr>
          <w:rFonts w:ascii="宋体" w:hAnsi="宋体"/>
          <w:sz w:val="24"/>
          <w:highlight w:val="none"/>
        </w:rPr>
        <w:t>》</w:t>
      </w:r>
      <w:r>
        <w:rPr>
          <w:rFonts w:hint="eastAsia" w:ascii="宋体" w:hAnsi="宋体"/>
          <w:sz w:val="24"/>
          <w:highlight w:val="none"/>
        </w:rPr>
        <w:t>正确使用认证证书和认证标志。</w:t>
      </w:r>
    </w:p>
    <w:p w14:paraId="03A3F4F1">
      <w:pPr>
        <w:pStyle w:val="3"/>
        <w:spacing w:before="0" w:after="0" w:line="360" w:lineRule="auto"/>
        <w:rPr>
          <w:rFonts w:hint="eastAsia" w:ascii="宋体" w:hAnsi="宋体" w:eastAsia="宋体"/>
          <w:sz w:val="24"/>
          <w:highlight w:val="none"/>
          <w:lang w:eastAsia="zh-CN"/>
        </w:rPr>
      </w:pPr>
      <w:bookmarkStart w:id="123" w:name="_Toc85256264"/>
      <w:bookmarkStart w:id="124" w:name="_Toc85103638"/>
      <w:bookmarkStart w:id="125" w:name="_Toc185325642"/>
      <w:bookmarkStart w:id="126" w:name="_Toc444776349"/>
      <w:bookmarkStart w:id="127" w:name="_Toc85105528"/>
      <w:bookmarkStart w:id="128" w:name="_Toc30404"/>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.3 认证证书和认证标志的误用</w:t>
      </w:r>
      <w:bookmarkEnd w:id="123"/>
      <w:bookmarkEnd w:id="124"/>
      <w:bookmarkEnd w:id="125"/>
      <w:bookmarkEnd w:id="126"/>
      <w:bookmarkEnd w:id="127"/>
      <w:bookmarkEnd w:id="128"/>
    </w:p>
    <w:p w14:paraId="6CBE26A9">
      <w:pPr>
        <w:spacing w:line="360" w:lineRule="auto"/>
        <w:ind w:firstLine="480" w:firstLineChars="200"/>
        <w:rPr>
          <w:rFonts w:hint="eastAsia" w:ascii="宋体" w:hAnsi="宋体"/>
          <w:bCs/>
          <w:sz w:val="24"/>
          <w:highlight w:val="none"/>
        </w:rPr>
      </w:pPr>
      <w:r>
        <w:rPr>
          <w:rFonts w:hint="eastAsia" w:ascii="宋体" w:hAnsi="宋体"/>
          <w:sz w:val="24"/>
          <w:highlight w:val="none"/>
        </w:rPr>
        <w:t>获证客户误用认证证书和认证标志，可能导致认证资格的暂停或撤销。</w:t>
      </w:r>
      <w:r>
        <w:rPr>
          <w:rFonts w:hint="eastAsia" w:ascii="宋体" w:hAnsi="宋体"/>
          <w:bCs/>
          <w:sz w:val="24"/>
          <w:highlight w:val="none"/>
        </w:rPr>
        <w:t>误用认证证书和标志的类型及对误用认证证书和标志的处理</w:t>
      </w:r>
      <w:r>
        <w:rPr>
          <w:rFonts w:hint="eastAsia" w:ascii="宋体" w:hAnsi="宋体"/>
          <w:sz w:val="24"/>
          <w:highlight w:val="none"/>
        </w:rPr>
        <w:t>见《管理体系管理体系认证证书和认证标志、认可标识使用规则</w:t>
      </w:r>
      <w:r>
        <w:rPr>
          <w:rFonts w:ascii="宋体" w:hAnsi="宋体"/>
          <w:sz w:val="24"/>
          <w:highlight w:val="none"/>
        </w:rPr>
        <w:t>》</w:t>
      </w:r>
      <w:r>
        <w:rPr>
          <w:rFonts w:hint="eastAsia" w:ascii="宋体" w:hAnsi="宋体"/>
          <w:sz w:val="24"/>
          <w:highlight w:val="none"/>
        </w:rPr>
        <w:t>中规定。</w:t>
      </w:r>
    </w:p>
    <w:p w14:paraId="26C5A1DB">
      <w:pPr>
        <w:spacing w:line="360" w:lineRule="auto"/>
        <w:ind w:firstLine="480" w:firstLineChars="200"/>
        <w:rPr>
          <w:rFonts w:hint="eastAsia" w:ascii="宋体" w:hAnsi="宋体"/>
          <w:sz w:val="24"/>
          <w:highlight w:val="none"/>
        </w:rPr>
      </w:pPr>
      <w:r>
        <w:rPr>
          <w:rFonts w:hint="eastAsia" w:ascii="宋体" w:hAnsi="宋体"/>
          <w:sz w:val="24"/>
          <w:highlight w:val="none"/>
        </w:rPr>
        <w:t>获证客户一旦发现误用认证证书或认证标志，应立即采取纠正措施，并报告方圆审核管理部门。</w:t>
      </w:r>
      <w:bookmarkStart w:id="129" w:name="_Toc33600430"/>
      <w:bookmarkStart w:id="130" w:name="_Toc33599723"/>
      <w:bookmarkStart w:id="131" w:name="_Toc33600386"/>
      <w:bookmarkStart w:id="132" w:name="_Toc33599596"/>
    </w:p>
    <w:bookmarkEnd w:id="129"/>
    <w:bookmarkEnd w:id="130"/>
    <w:bookmarkEnd w:id="131"/>
    <w:bookmarkEnd w:id="132"/>
    <w:p w14:paraId="7AC55B97">
      <w:pPr>
        <w:pStyle w:val="2"/>
        <w:spacing w:line="600" w:lineRule="auto"/>
        <w:rPr>
          <w:rFonts w:hint="eastAsia" w:ascii="宋体" w:hAnsi="宋体"/>
          <w:highlight w:val="none"/>
        </w:rPr>
      </w:pPr>
      <w:bookmarkStart w:id="133" w:name="_Toc9175"/>
      <w:bookmarkStart w:id="134" w:name="_Toc185325643"/>
      <w:bookmarkStart w:id="135" w:name="_Toc17325"/>
      <w:bookmarkStart w:id="136" w:name="_Toc7464"/>
      <w:bookmarkStart w:id="137" w:name="_Toc25355"/>
      <w:r>
        <w:rPr>
          <w:rFonts w:hint="eastAsia" w:ascii="宋体" w:hAnsi="宋体"/>
          <w:highlight w:val="none"/>
          <w:lang w:val="en-US" w:eastAsia="zh-CN"/>
        </w:rPr>
        <w:t>13</w:t>
      </w:r>
      <w:r>
        <w:rPr>
          <w:rFonts w:hint="eastAsia" w:ascii="宋体" w:hAnsi="宋体"/>
          <w:highlight w:val="none"/>
        </w:rPr>
        <w:t xml:space="preserve"> </w:t>
      </w:r>
      <w:r>
        <w:rPr>
          <w:rFonts w:hint="eastAsia" w:ascii="宋体" w:hAnsi="宋体"/>
          <w:highlight w:val="none"/>
          <w:lang w:eastAsia="zh-CN"/>
        </w:rPr>
        <w:t>获证客户的</w:t>
      </w:r>
      <w:r>
        <w:rPr>
          <w:rFonts w:hint="eastAsia" w:ascii="宋体" w:hAnsi="宋体"/>
          <w:highlight w:val="none"/>
        </w:rPr>
        <w:t>信息通报</w:t>
      </w:r>
      <w:bookmarkEnd w:id="133"/>
      <w:bookmarkEnd w:id="134"/>
      <w:bookmarkEnd w:id="135"/>
      <w:bookmarkEnd w:id="136"/>
      <w:bookmarkEnd w:id="137"/>
    </w:p>
    <w:p w14:paraId="387BBE8E">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获证客户应建立向方圆通报最新信息的程序，并及时通报其重大投诉、国家监督检查结果、重大事故及获证客户变更的各种信息等。变更信息包括（但不限于）以下：</w:t>
      </w:r>
    </w:p>
    <w:p w14:paraId="28E18881">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组织名称，组织法人，隶属关系；</w:t>
      </w:r>
    </w:p>
    <w:p w14:paraId="2696AFA0">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联系人，联系方式(包括：电话、传真、手机)；        </w:t>
      </w:r>
    </w:p>
    <w:p w14:paraId="5DB3859D">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组织地址(包括：注册地址、认证地址)；   </w:t>
      </w:r>
    </w:p>
    <w:p w14:paraId="397211DD">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体系覆盖人数；         </w:t>
      </w:r>
    </w:p>
    <w:p w14:paraId="7AC727A8">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认证范围变化；  </w:t>
      </w:r>
    </w:p>
    <w:p w14:paraId="2E140FE2">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组织机构和职能分配；         </w:t>
      </w:r>
    </w:p>
    <w:p w14:paraId="070A3A7C">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证书表述的组织认证场所/生产场；   </w:t>
      </w:r>
    </w:p>
    <w:p w14:paraId="372EEBB7">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管理体系文件</w:t>
      </w:r>
      <w:r>
        <w:rPr>
          <w:rFonts w:hint="eastAsia" w:ascii="宋体" w:hAnsi="宋体"/>
          <w:color w:val="000000"/>
          <w:sz w:val="24"/>
          <w:highlight w:val="none"/>
          <w:lang w:eastAsia="zh-CN"/>
        </w:rPr>
        <w:t>。</w:t>
      </w:r>
      <w:r>
        <w:rPr>
          <w:rFonts w:hint="eastAsia" w:ascii="宋体" w:hAnsi="宋体"/>
          <w:color w:val="000000"/>
          <w:sz w:val="24"/>
          <w:highlight w:val="none"/>
        </w:rPr>
        <w:t xml:space="preserve">         </w:t>
      </w:r>
    </w:p>
    <w:p w14:paraId="0C2451AE">
      <w:pPr>
        <w:spacing w:line="360" w:lineRule="auto"/>
        <w:ind w:firstLine="480" w:firstLineChars="200"/>
        <w:rPr>
          <w:rFonts w:hint="eastAsia" w:ascii="宋体" w:hAnsi="宋体"/>
          <w:sz w:val="24"/>
          <w:highlight w:val="none"/>
        </w:rPr>
      </w:pPr>
      <w:bookmarkStart w:id="138" w:name="_Toc33599600"/>
      <w:bookmarkStart w:id="139" w:name="_Toc33600390"/>
      <w:bookmarkStart w:id="140" w:name="_Toc33600434"/>
      <w:bookmarkStart w:id="141" w:name="_Toc33599727"/>
      <w:r>
        <w:rPr>
          <w:rFonts w:hint="eastAsia" w:ascii="宋体" w:hAnsi="宋体"/>
          <w:sz w:val="24"/>
          <w:highlight w:val="none"/>
        </w:rPr>
        <w:t>当上述信息发生变更时，获证客户应填写《获证组织认证信息变更</w:t>
      </w:r>
      <w:r>
        <w:rPr>
          <w:rFonts w:hint="eastAsia" w:ascii="宋体" w:hAnsi="宋体"/>
          <w:sz w:val="24"/>
          <w:highlight w:val="none"/>
          <w:lang w:val="en-US" w:eastAsia="zh-CN"/>
        </w:rPr>
        <w:t>申请表</w:t>
      </w:r>
      <w:r>
        <w:rPr>
          <w:rFonts w:hint="eastAsia" w:ascii="宋体" w:hAnsi="宋体"/>
          <w:sz w:val="24"/>
          <w:highlight w:val="none"/>
        </w:rPr>
        <w:t>》，并及时反馈给CQM。变更信息反馈渠道及联系信息详见《获证组织认证信息变更</w:t>
      </w:r>
      <w:r>
        <w:rPr>
          <w:rFonts w:hint="eastAsia" w:ascii="宋体" w:hAnsi="宋体"/>
          <w:sz w:val="24"/>
          <w:highlight w:val="none"/>
          <w:lang w:val="en-US" w:eastAsia="zh-CN"/>
        </w:rPr>
        <w:t>申请表</w:t>
      </w:r>
      <w:r>
        <w:rPr>
          <w:rFonts w:hint="eastAsia" w:ascii="宋体" w:hAnsi="宋体"/>
          <w:sz w:val="24"/>
          <w:highlight w:val="none"/>
        </w:rPr>
        <w:t>》。</w:t>
      </w:r>
    </w:p>
    <w:bookmarkEnd w:id="138"/>
    <w:bookmarkEnd w:id="139"/>
    <w:bookmarkEnd w:id="140"/>
    <w:bookmarkEnd w:id="141"/>
    <w:p w14:paraId="037DF36C">
      <w:pPr>
        <w:pStyle w:val="2"/>
        <w:spacing w:line="600" w:lineRule="auto"/>
        <w:rPr>
          <w:rFonts w:hint="eastAsia" w:ascii="宋体" w:hAnsi="宋体"/>
          <w:highlight w:val="none"/>
        </w:rPr>
      </w:pPr>
      <w:bookmarkStart w:id="142" w:name="_Toc5049"/>
      <w:bookmarkStart w:id="143" w:name="_Toc33599741"/>
      <w:bookmarkStart w:id="144" w:name="_Toc12089"/>
      <w:bookmarkStart w:id="145" w:name="_Toc85256272"/>
      <w:bookmarkStart w:id="146" w:name="_Toc33599614"/>
      <w:bookmarkStart w:id="147" w:name="_Toc85103646"/>
      <w:bookmarkStart w:id="148" w:name="_Toc33600448"/>
      <w:bookmarkStart w:id="149" w:name="_Toc33600404"/>
      <w:bookmarkStart w:id="150" w:name="_Toc23911"/>
      <w:bookmarkStart w:id="151" w:name="_Toc185325645"/>
      <w:bookmarkStart w:id="152" w:name="_Toc85105536"/>
      <w:bookmarkStart w:id="153" w:name="_Toc19165"/>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 xml:space="preserve"> 保密</w:t>
      </w:r>
      <w:bookmarkEnd w:id="142"/>
      <w:bookmarkEnd w:id="143"/>
      <w:bookmarkEnd w:id="144"/>
      <w:bookmarkEnd w:id="145"/>
      <w:bookmarkEnd w:id="146"/>
      <w:bookmarkEnd w:id="147"/>
      <w:bookmarkEnd w:id="148"/>
      <w:bookmarkEnd w:id="149"/>
      <w:bookmarkEnd w:id="150"/>
      <w:bookmarkEnd w:id="151"/>
      <w:bookmarkEnd w:id="152"/>
      <w:bookmarkEnd w:id="153"/>
    </w:p>
    <w:p w14:paraId="28E19491">
      <w:pPr>
        <w:spacing w:line="360" w:lineRule="auto"/>
        <w:ind w:firstLine="480" w:firstLineChars="200"/>
        <w:rPr>
          <w:rFonts w:ascii="宋体" w:hAnsi="宋体"/>
          <w:sz w:val="24"/>
          <w:highlight w:val="none"/>
        </w:rPr>
      </w:pPr>
      <w:r>
        <w:rPr>
          <w:rFonts w:hint="eastAsia" w:ascii="宋体" w:hAnsi="宋体"/>
          <w:sz w:val="24"/>
          <w:highlight w:val="none"/>
        </w:rPr>
        <w:t>CQM承诺为认证客户保密（提前告知认证客户的需公开信息除外）。对认证客户的保密信息如需公开或向第三方提供时，将拟提供的信息提前通知认证客户（法律限制除外）。</w:t>
      </w:r>
    </w:p>
    <w:p w14:paraId="029620E1">
      <w:pPr>
        <w:spacing w:line="360" w:lineRule="auto"/>
        <w:ind w:firstLine="480"/>
        <w:rPr>
          <w:rFonts w:hint="eastAsia" w:ascii="宋体" w:hAnsi="宋体"/>
          <w:sz w:val="24"/>
          <w:highlight w:val="none"/>
        </w:rPr>
      </w:pPr>
      <w:r>
        <w:rPr>
          <w:rFonts w:hint="eastAsia" w:ascii="宋体" w:hAnsi="宋体"/>
          <w:sz w:val="24"/>
          <w:highlight w:val="none"/>
        </w:rPr>
        <w:t>如有证据表明，CQM因认证接触受审核方的商业、技术秘密，而泄露给第三者（法律规定除外），承担相应法律责任。</w:t>
      </w:r>
      <w:bookmarkStart w:id="154" w:name="_Toc33600449"/>
      <w:bookmarkStart w:id="155" w:name="_Toc33599742"/>
      <w:bookmarkStart w:id="156" w:name="_Toc33600405"/>
      <w:bookmarkStart w:id="157" w:name="_Toc33599615"/>
    </w:p>
    <w:bookmarkEnd w:id="154"/>
    <w:bookmarkEnd w:id="155"/>
    <w:bookmarkEnd w:id="156"/>
    <w:bookmarkEnd w:id="157"/>
    <w:p w14:paraId="5BCBFD10">
      <w:pPr>
        <w:spacing w:line="360" w:lineRule="auto"/>
        <w:ind w:firstLine="480"/>
        <w:rPr>
          <w:rFonts w:hint="eastAsia" w:ascii="宋体" w:hAnsi="宋体"/>
          <w:sz w:val="24"/>
          <w:highlight w:val="none"/>
        </w:rPr>
      </w:pPr>
      <w:bookmarkStart w:id="158" w:name="_Toc33600408"/>
      <w:bookmarkStart w:id="159" w:name="_Toc33600452"/>
      <w:bookmarkStart w:id="160" w:name="_Toc33599618"/>
      <w:bookmarkStart w:id="161" w:name="_Toc33599745"/>
    </w:p>
    <w:p w14:paraId="1B584355">
      <w:pPr>
        <w:pStyle w:val="2"/>
        <w:spacing w:line="600" w:lineRule="auto"/>
        <w:rPr>
          <w:rFonts w:hint="eastAsia"/>
          <w:highlight w:val="none"/>
        </w:rPr>
      </w:pPr>
      <w:bookmarkStart w:id="162" w:name="_Toc85256275"/>
      <w:bookmarkStart w:id="163" w:name="_Toc6700"/>
      <w:bookmarkStart w:id="164" w:name="_Toc25456"/>
      <w:bookmarkStart w:id="165" w:name="_Toc22659"/>
      <w:bookmarkStart w:id="166" w:name="_Toc185325648"/>
      <w:bookmarkStart w:id="167" w:name="_Toc85103652"/>
      <w:bookmarkStart w:id="168" w:name="_Toc3880"/>
      <w:bookmarkStart w:id="169" w:name="_Toc85105542"/>
      <w:r>
        <w:rPr>
          <w:rFonts w:hint="eastAsia"/>
          <w:highlight w:val="none"/>
        </w:rPr>
        <w:t>1</w:t>
      </w:r>
      <w:r>
        <w:rPr>
          <w:rFonts w:hint="eastAsia"/>
          <w:highlight w:val="none"/>
          <w:lang w:val="en-US" w:eastAsia="zh-CN"/>
        </w:rPr>
        <w:t>5</w:t>
      </w:r>
      <w:r>
        <w:rPr>
          <w:rFonts w:hint="eastAsia"/>
          <w:highlight w:val="none"/>
        </w:rPr>
        <w:t xml:space="preserve"> 公告</w:t>
      </w:r>
      <w:bookmarkEnd w:id="158"/>
      <w:bookmarkEnd w:id="159"/>
      <w:bookmarkEnd w:id="160"/>
      <w:bookmarkEnd w:id="161"/>
      <w:bookmarkEnd w:id="162"/>
      <w:bookmarkEnd w:id="163"/>
      <w:bookmarkEnd w:id="164"/>
      <w:bookmarkEnd w:id="165"/>
      <w:bookmarkEnd w:id="166"/>
      <w:bookmarkEnd w:id="167"/>
      <w:bookmarkEnd w:id="168"/>
      <w:bookmarkEnd w:id="169"/>
    </w:p>
    <w:p w14:paraId="31D9A559">
      <w:pPr>
        <w:spacing w:line="360" w:lineRule="auto"/>
        <w:ind w:firstLine="480"/>
        <w:rPr>
          <w:rFonts w:hint="eastAsia" w:ascii="宋体" w:hAnsi="宋体"/>
          <w:sz w:val="24"/>
          <w:highlight w:val="none"/>
        </w:rPr>
      </w:pPr>
      <w:r>
        <w:rPr>
          <w:rFonts w:hint="eastAsia" w:ascii="宋体" w:hAnsi="宋体"/>
          <w:sz w:val="24"/>
          <w:highlight w:val="none"/>
        </w:rPr>
        <w:t>对获得认证、暂停、恢复或撤销的认证客户，在CQM网站上公布。</w:t>
      </w:r>
      <w:bookmarkStart w:id="170" w:name="_Toc33599619"/>
      <w:bookmarkStart w:id="171" w:name="_Toc33600409"/>
      <w:bookmarkStart w:id="172" w:name="_Toc33600453"/>
      <w:bookmarkStart w:id="173" w:name="_Toc33599746"/>
    </w:p>
    <w:p w14:paraId="660A9D11">
      <w:pPr>
        <w:pStyle w:val="2"/>
        <w:spacing w:line="600" w:lineRule="auto"/>
        <w:rPr>
          <w:rFonts w:hint="eastAsia"/>
          <w:highlight w:val="none"/>
        </w:rPr>
      </w:pPr>
      <w:bookmarkStart w:id="174" w:name="_Toc25035"/>
      <w:bookmarkStart w:id="175" w:name="_Toc85105543"/>
      <w:bookmarkStart w:id="176" w:name="_Toc17238"/>
      <w:bookmarkStart w:id="177" w:name="_Toc17875"/>
      <w:bookmarkStart w:id="178" w:name="_Toc85103653"/>
      <w:bookmarkStart w:id="179" w:name="_Toc16460"/>
      <w:bookmarkStart w:id="180" w:name="_Toc85256276"/>
      <w:bookmarkStart w:id="181" w:name="_Toc185325649"/>
      <w:r>
        <w:rPr>
          <w:rFonts w:hint="eastAsia"/>
          <w:highlight w:val="none"/>
        </w:rPr>
        <w:t>1</w:t>
      </w:r>
      <w:r>
        <w:rPr>
          <w:rFonts w:hint="eastAsia"/>
          <w:highlight w:val="none"/>
          <w:lang w:val="en-US" w:eastAsia="zh-CN"/>
        </w:rPr>
        <w:t>6</w:t>
      </w:r>
      <w:r>
        <w:rPr>
          <w:rFonts w:hint="eastAsia"/>
          <w:highlight w:val="none"/>
        </w:rPr>
        <w:t xml:space="preserve"> 附则</w:t>
      </w:r>
      <w:bookmarkEnd w:id="170"/>
      <w:bookmarkEnd w:id="171"/>
      <w:bookmarkEnd w:id="172"/>
      <w:bookmarkEnd w:id="173"/>
      <w:bookmarkEnd w:id="174"/>
      <w:bookmarkEnd w:id="175"/>
      <w:bookmarkEnd w:id="176"/>
      <w:bookmarkEnd w:id="177"/>
      <w:bookmarkEnd w:id="178"/>
      <w:bookmarkEnd w:id="179"/>
      <w:bookmarkEnd w:id="180"/>
      <w:bookmarkEnd w:id="181"/>
    </w:p>
    <w:p w14:paraId="324552BA">
      <w:pPr>
        <w:spacing w:line="360" w:lineRule="auto"/>
        <w:ind w:firstLine="480"/>
        <w:rPr>
          <w:rFonts w:hint="eastAsia" w:ascii="黑体" w:eastAsia="黑体"/>
          <w:sz w:val="36"/>
          <w:szCs w:val="36"/>
          <w:highlight w:val="none"/>
        </w:rPr>
      </w:pPr>
      <w:r>
        <w:rPr>
          <w:rFonts w:hint="eastAsia" w:ascii="宋体" w:hAnsi="宋体"/>
          <w:sz w:val="24"/>
          <w:highlight w:val="none"/>
        </w:rPr>
        <w:t>本方案由方圆标志认证集团有限公司负责解释。</w:t>
      </w:r>
    </w:p>
    <w:p w14:paraId="4DD24B8C">
      <w:pPr>
        <w:spacing w:line="360" w:lineRule="auto"/>
        <w:rPr>
          <w:highlight w:val="none"/>
        </w:rPr>
      </w:pPr>
    </w:p>
    <w:sectPr>
      <w:footerReference r:id="rId9" w:type="first"/>
      <w:footerReference r:id="rId8" w:type="default"/>
      <w:pgSz w:w="11906" w:h="16838"/>
      <w:pgMar w:top="856" w:right="1797" w:bottom="1440" w:left="1797" w:header="159" w:footer="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思源黑体 CN Medium">
    <w:altName w:val="黑体"/>
    <w:panose1 w:val="00000000000000000000"/>
    <w:charset w:val="86"/>
    <w:family w:val="auto"/>
    <w:pitch w:val="default"/>
    <w:sig w:usb0="00000000" w:usb1="00000000" w:usb2="00000016" w:usb3="00000000" w:csb0="60060107"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Layout w:type="fixed"/>
      <w:tblCellMar>
        <w:top w:w="0" w:type="dxa"/>
        <w:left w:w="108" w:type="dxa"/>
        <w:bottom w:w="0" w:type="dxa"/>
        <w:right w:w="108" w:type="dxa"/>
      </w:tblCellMar>
    </w:tblPr>
    <w:tblGrid>
      <w:gridCol w:w="1050"/>
      <w:gridCol w:w="4530"/>
      <w:gridCol w:w="1620"/>
      <w:gridCol w:w="1980"/>
    </w:tblGrid>
    <w:tr w14:paraId="5F2CB7D1">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75FC0883">
          <w:pPr>
            <w:pStyle w:val="9"/>
            <w:ind w:left="-108"/>
            <w:jc w:val="both"/>
            <w:rPr>
              <w:sz w:val="13"/>
            </w:rPr>
          </w:pPr>
        </w:p>
        <w:p w14:paraId="4877526C">
          <w:pPr>
            <w:pStyle w:val="9"/>
            <w:ind w:left="-108"/>
            <w:jc w:val="both"/>
          </w:pPr>
          <w:r>
            <w:rPr>
              <w:rFonts w:hint="eastAsia"/>
            </w:rPr>
            <w:t>通讯地址：</w:t>
          </w:r>
        </w:p>
        <w:p w14:paraId="2E969F62">
          <w:pPr>
            <w:pStyle w:val="9"/>
            <w:ind w:left="-108"/>
            <w:jc w:val="both"/>
          </w:pPr>
          <w:r>
            <w:rPr>
              <w:rFonts w:hint="eastAsia"/>
            </w:rPr>
            <w:t>电话：</w:t>
          </w:r>
        </w:p>
        <w:p w14:paraId="151CD3CC">
          <w:pPr>
            <w:pStyle w:val="9"/>
            <w:ind w:left="-108"/>
            <w:jc w:val="both"/>
          </w:pPr>
          <w:r>
            <w:rPr>
              <w:rFonts w:hint="eastAsia"/>
            </w:rPr>
            <w:t>传真：</w:t>
          </w:r>
        </w:p>
        <w:p w14:paraId="3FF618A6">
          <w:pPr>
            <w:pStyle w:val="9"/>
            <w:ind w:left="-108"/>
            <w:jc w:val="both"/>
          </w:pPr>
          <w:r>
            <w:rPr>
              <w:rFonts w:hint="eastAsia"/>
            </w:rPr>
            <w:t>网址：</w:t>
          </w:r>
        </w:p>
        <w:p w14:paraId="4F992782">
          <w:pPr>
            <w:pStyle w:val="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03507264">
          <w:pPr>
            <w:pStyle w:val="9"/>
            <w:ind w:left="-108"/>
            <w:jc w:val="both"/>
            <w:rPr>
              <w:sz w:val="13"/>
            </w:rPr>
          </w:pPr>
        </w:p>
        <w:p w14:paraId="6CCBB1A9">
          <w:pPr>
            <w:pStyle w:val="9"/>
            <w:ind w:left="-108"/>
            <w:jc w:val="both"/>
          </w:pPr>
          <w:r>
            <w:rPr>
              <w:rFonts w:hint="eastAsia"/>
            </w:rPr>
            <w:t>北京市海淀区增光路33号</w:t>
          </w:r>
          <w:r>
            <w:t>(</w:t>
          </w:r>
          <w:r>
            <w:rPr>
              <w:rFonts w:hint="eastAsia"/>
            </w:rPr>
            <w:t>100048</w:t>
          </w:r>
          <w:r>
            <w:t>)</w:t>
          </w:r>
        </w:p>
        <w:p w14:paraId="4F320726">
          <w:pPr>
            <w:pStyle w:val="9"/>
            <w:ind w:left="-108"/>
            <w:jc w:val="both"/>
          </w:pPr>
          <w:r>
            <w:rPr>
              <w:rFonts w:hint="eastAsia"/>
            </w:rPr>
            <w:t>（010）88411888（总机）</w:t>
          </w:r>
        </w:p>
        <w:p w14:paraId="5975909B">
          <w:pPr>
            <w:pStyle w:val="9"/>
            <w:ind w:left="-108"/>
            <w:jc w:val="both"/>
          </w:pPr>
          <w:r>
            <w:rPr>
              <w:rFonts w:hint="eastAsia"/>
            </w:rPr>
            <w:t>（010）88414325</w:t>
          </w:r>
        </w:p>
        <w:p w14:paraId="037DA188">
          <w:pPr>
            <w:pStyle w:val="9"/>
            <w:jc w:val="both"/>
          </w:pPr>
          <w:r>
            <w:t>http://</w:t>
          </w:r>
          <w:r>
            <w:rPr>
              <w:rFonts w:hint="eastAsia"/>
            </w:rPr>
            <w:t>www.</w:t>
          </w:r>
          <w:r>
            <w:t>cqm.</w:t>
          </w:r>
          <w:r>
            <w:rPr>
              <w:rFonts w:hint="eastAsia"/>
            </w:rPr>
            <w:t>com.</w:t>
          </w:r>
          <w:r>
            <w:t>cn/</w:t>
          </w:r>
        </w:p>
        <w:p w14:paraId="3890ACE7">
          <w:pPr>
            <w:pStyle w:val="9"/>
            <w:jc w:val="both"/>
          </w:pPr>
          <w:r>
            <w:t>cqm@cqm.com.cn</w:t>
          </w:r>
        </w:p>
      </w:tc>
      <w:tc>
        <w:tcPr>
          <w:tcW w:w="1620" w:type="dxa"/>
          <w:tcBorders>
            <w:top w:val="thinThickSmallGap" w:color="002071" w:sz="18" w:space="0"/>
            <w:left w:val="nil"/>
            <w:bottom w:val="nil"/>
            <w:right w:val="nil"/>
          </w:tcBorders>
          <w:vAlign w:val="top"/>
        </w:tcPr>
        <w:p w14:paraId="10C30365">
          <w:pPr>
            <w:pStyle w:val="9"/>
            <w:jc w:val="both"/>
          </w:pPr>
        </w:p>
        <w:p w14:paraId="3C6991E9">
          <w:pPr>
            <w:pStyle w:val="9"/>
            <w:jc w:val="both"/>
          </w:pPr>
          <w:r>
            <w:rPr>
              <w:rFonts w:hint="eastAsia"/>
            </w:rPr>
            <w:t xml:space="preserve">文件编号： </w:t>
          </w:r>
        </w:p>
        <w:p w14:paraId="1C3C83CA">
          <w:pPr>
            <w:pStyle w:val="9"/>
            <w:jc w:val="both"/>
          </w:pPr>
          <w:r>
            <w:rPr>
              <w:rFonts w:hint="eastAsia"/>
            </w:rPr>
            <w:t xml:space="preserve">发布日期： </w:t>
          </w:r>
        </w:p>
        <w:p w14:paraId="1CFE33AA">
          <w:pPr>
            <w:widowControl/>
            <w:jc w:val="left"/>
            <w:rPr>
              <w:sz w:val="18"/>
              <w:szCs w:val="18"/>
            </w:rPr>
          </w:pPr>
          <w:r>
            <w:rPr>
              <w:rFonts w:hint="eastAsia"/>
              <w:sz w:val="18"/>
              <w:szCs w:val="18"/>
            </w:rPr>
            <w:t>修订日期：</w:t>
          </w:r>
        </w:p>
        <w:p w14:paraId="377EEFB0">
          <w:pPr>
            <w:widowControl/>
            <w:jc w:val="left"/>
            <w:rPr>
              <w:sz w:val="18"/>
              <w:szCs w:val="18"/>
            </w:rPr>
          </w:pPr>
          <w:r>
            <w:rPr>
              <w:rFonts w:hint="eastAsia"/>
              <w:sz w:val="18"/>
              <w:szCs w:val="18"/>
            </w:rPr>
            <w:t>实施日期：</w:t>
          </w:r>
        </w:p>
        <w:p w14:paraId="33AADEAC">
          <w:pPr>
            <w:widowControl/>
            <w:jc w:val="left"/>
            <w:rPr>
              <w:sz w:val="18"/>
              <w:szCs w:val="18"/>
            </w:rPr>
          </w:pPr>
          <w:r>
            <w:rPr>
              <w:rFonts w:hint="eastAsia"/>
              <w:sz w:val="18"/>
              <w:szCs w:val="18"/>
            </w:rPr>
            <w:t>页数：</w:t>
          </w:r>
        </w:p>
      </w:tc>
      <w:tc>
        <w:tcPr>
          <w:tcW w:w="1980" w:type="dxa"/>
          <w:tcBorders>
            <w:top w:val="thinThickSmallGap" w:color="002071" w:sz="18" w:space="0"/>
            <w:left w:val="nil"/>
            <w:bottom w:val="nil"/>
            <w:right w:val="nil"/>
          </w:tcBorders>
          <w:vAlign w:val="top"/>
        </w:tcPr>
        <w:p w14:paraId="706A0136">
          <w:pPr>
            <w:pStyle w:val="9"/>
            <w:jc w:val="both"/>
          </w:pPr>
        </w:p>
        <w:p w14:paraId="31DDF76A">
          <w:pPr>
            <w:pStyle w:val="9"/>
            <w:jc w:val="both"/>
            <w:rPr>
              <w:rFonts w:hint="eastAsia"/>
              <w:lang w:eastAsia="zh-CN"/>
            </w:rPr>
          </w:pPr>
          <w:r>
            <w:t>CQM/S-</w:t>
          </w:r>
          <w:r>
            <w:rPr>
              <w:rFonts w:hint="eastAsia"/>
              <w:lang w:eastAsia="zh-CN"/>
            </w:rPr>
            <w:t>FN-00-001</w:t>
          </w:r>
        </w:p>
        <w:p w14:paraId="27CC9A2C">
          <w:pPr>
            <w:pStyle w:val="9"/>
            <w:jc w:val="both"/>
          </w:pPr>
          <w:r>
            <w:rPr>
              <w:rFonts w:hint="eastAsia"/>
            </w:rPr>
            <w:t>20</w:t>
          </w:r>
          <w:r>
            <w:rPr>
              <w:rFonts w:hint="eastAsia"/>
              <w:lang w:eastAsia="zh-CN"/>
            </w:rPr>
            <w:t>16</w:t>
          </w:r>
          <w:r>
            <w:rPr>
              <w:rFonts w:hint="eastAsia"/>
            </w:rPr>
            <w:t>年01月01日</w:t>
          </w:r>
        </w:p>
        <w:p w14:paraId="3EFC0F21">
          <w:pPr>
            <w:pStyle w:val="9"/>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78818CF3">
          <w:pPr>
            <w:pStyle w:val="9"/>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7F921BE1">
          <w:pPr>
            <w:pStyle w:val="9"/>
            <w:jc w:val="both"/>
          </w:pPr>
          <w:r>
            <w:rPr>
              <w:rFonts w:hint="eastAsia"/>
            </w:rPr>
            <w:t xml:space="preserve">第 </w:t>
          </w:r>
          <w:r>
            <w:rPr>
              <w:rFonts w:hint="eastAsia"/>
              <w:lang w:val="en-US" w:eastAsia="zh-CN"/>
            </w:rPr>
            <w:t>1</w:t>
          </w:r>
          <w:r>
            <w:rPr>
              <w:rFonts w:hint="eastAsia"/>
            </w:rPr>
            <w:t xml:space="preserve"> </w:t>
          </w:r>
          <w:r>
            <w:rPr>
              <w:rStyle w:val="17"/>
              <w:rFonts w:hint="eastAsia"/>
            </w:rPr>
            <w:t xml:space="preserve">页  共 </w:t>
          </w:r>
          <w:r>
            <w:rPr>
              <w:rStyle w:val="17"/>
              <w:rFonts w:hint="eastAsia"/>
              <w:lang w:eastAsia="zh-CN"/>
            </w:rPr>
            <w:t>20</w:t>
          </w:r>
          <w:r>
            <w:rPr>
              <w:rStyle w:val="17"/>
              <w:rFonts w:hint="eastAsia"/>
            </w:rPr>
            <w:t xml:space="preserve"> 页</w:t>
          </w:r>
        </w:p>
      </w:tc>
    </w:tr>
  </w:tbl>
  <w:p w14:paraId="52928EE2"/>
  <w:p w14:paraId="490DE73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F80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Layout w:type="fixed"/>
      <w:tblCellMar>
        <w:top w:w="0" w:type="dxa"/>
        <w:left w:w="108" w:type="dxa"/>
        <w:bottom w:w="0" w:type="dxa"/>
        <w:right w:w="108" w:type="dxa"/>
      </w:tblCellMar>
    </w:tblPr>
    <w:tblGrid>
      <w:gridCol w:w="1050"/>
      <w:gridCol w:w="4530"/>
      <w:gridCol w:w="1231"/>
      <w:gridCol w:w="2369"/>
    </w:tblGrid>
    <w:tr w14:paraId="6A44B4B5">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615FA921">
          <w:pPr>
            <w:pStyle w:val="9"/>
            <w:ind w:left="-108"/>
            <w:jc w:val="both"/>
            <w:rPr>
              <w:sz w:val="13"/>
            </w:rPr>
          </w:pPr>
        </w:p>
        <w:p w14:paraId="0BAC784D">
          <w:pPr>
            <w:pStyle w:val="9"/>
            <w:ind w:left="-108"/>
            <w:jc w:val="both"/>
          </w:pPr>
          <w:r>
            <w:rPr>
              <w:rFonts w:hint="eastAsia"/>
            </w:rPr>
            <w:t>通讯地址：</w:t>
          </w:r>
        </w:p>
        <w:p w14:paraId="79158D5A">
          <w:pPr>
            <w:pStyle w:val="9"/>
            <w:ind w:left="-108"/>
            <w:jc w:val="both"/>
          </w:pPr>
          <w:r>
            <w:rPr>
              <w:rFonts w:hint="eastAsia"/>
            </w:rPr>
            <w:t>电话：</w:t>
          </w:r>
        </w:p>
        <w:p w14:paraId="23651A91">
          <w:pPr>
            <w:pStyle w:val="9"/>
            <w:ind w:left="-108"/>
            <w:jc w:val="both"/>
          </w:pPr>
          <w:r>
            <w:rPr>
              <w:rFonts w:hint="eastAsia"/>
            </w:rPr>
            <w:t>传真：</w:t>
          </w:r>
        </w:p>
        <w:p w14:paraId="0A6ADCC9">
          <w:pPr>
            <w:pStyle w:val="9"/>
            <w:ind w:left="-108"/>
            <w:jc w:val="both"/>
          </w:pPr>
          <w:r>
            <w:rPr>
              <w:rFonts w:hint="eastAsia"/>
            </w:rPr>
            <w:t>网址：</w:t>
          </w:r>
        </w:p>
        <w:p w14:paraId="3A8FB08A">
          <w:pPr>
            <w:pStyle w:val="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321CC0EB">
          <w:pPr>
            <w:pStyle w:val="9"/>
            <w:ind w:left="-108"/>
            <w:jc w:val="both"/>
            <w:rPr>
              <w:sz w:val="13"/>
            </w:rPr>
          </w:pPr>
        </w:p>
        <w:p w14:paraId="0122D0A9">
          <w:pPr>
            <w:pStyle w:val="9"/>
            <w:ind w:left="-108"/>
            <w:jc w:val="both"/>
          </w:pPr>
          <w:r>
            <w:rPr>
              <w:rFonts w:hint="eastAsia"/>
            </w:rPr>
            <w:t>北京市海淀区增光路33号</w:t>
          </w:r>
          <w:r>
            <w:t>(</w:t>
          </w:r>
          <w:r>
            <w:rPr>
              <w:rFonts w:hint="eastAsia"/>
            </w:rPr>
            <w:t>100048</w:t>
          </w:r>
          <w:r>
            <w:t>)</w:t>
          </w:r>
        </w:p>
        <w:p w14:paraId="45E0591F">
          <w:pPr>
            <w:pStyle w:val="9"/>
            <w:ind w:left="-108"/>
            <w:jc w:val="both"/>
          </w:pPr>
          <w:r>
            <w:rPr>
              <w:rFonts w:hint="eastAsia"/>
            </w:rPr>
            <w:t>（010）88411888（总机）</w:t>
          </w:r>
        </w:p>
        <w:p w14:paraId="66D4EB1F">
          <w:pPr>
            <w:pStyle w:val="9"/>
            <w:ind w:left="-108"/>
            <w:jc w:val="both"/>
          </w:pPr>
          <w:r>
            <w:rPr>
              <w:rFonts w:hint="eastAsia"/>
            </w:rPr>
            <w:t>（010）88414325</w:t>
          </w:r>
        </w:p>
        <w:p w14:paraId="12165F6C">
          <w:pPr>
            <w:pStyle w:val="9"/>
            <w:jc w:val="both"/>
          </w:pPr>
          <w:r>
            <w:t>http://</w:t>
          </w:r>
          <w:r>
            <w:rPr>
              <w:rFonts w:hint="eastAsia"/>
            </w:rPr>
            <w:t>www.</w:t>
          </w:r>
          <w:r>
            <w:t>cqm.</w:t>
          </w:r>
          <w:r>
            <w:rPr>
              <w:rFonts w:hint="eastAsia"/>
            </w:rPr>
            <w:t>com.</w:t>
          </w:r>
          <w:r>
            <w:t>cn/</w:t>
          </w:r>
        </w:p>
        <w:p w14:paraId="049E7392">
          <w:pPr>
            <w:pStyle w:val="9"/>
            <w:jc w:val="both"/>
          </w:pPr>
          <w:r>
            <w:t>cqm@cqm.com.cn</w:t>
          </w:r>
        </w:p>
      </w:tc>
      <w:tc>
        <w:tcPr>
          <w:tcW w:w="1231" w:type="dxa"/>
          <w:tcBorders>
            <w:top w:val="thinThickSmallGap" w:color="002071" w:sz="18" w:space="0"/>
            <w:left w:val="nil"/>
            <w:bottom w:val="nil"/>
            <w:right w:val="nil"/>
          </w:tcBorders>
          <w:vAlign w:val="top"/>
        </w:tcPr>
        <w:p w14:paraId="063CA495">
          <w:pPr>
            <w:pStyle w:val="9"/>
            <w:jc w:val="both"/>
          </w:pPr>
        </w:p>
        <w:p w14:paraId="7BBEC5F9">
          <w:pPr>
            <w:pStyle w:val="9"/>
            <w:jc w:val="both"/>
          </w:pPr>
          <w:r>
            <w:rPr>
              <w:rFonts w:hint="eastAsia"/>
            </w:rPr>
            <w:t xml:space="preserve">文件编号： </w:t>
          </w:r>
        </w:p>
        <w:p w14:paraId="381CB647">
          <w:pPr>
            <w:pStyle w:val="9"/>
            <w:jc w:val="both"/>
          </w:pPr>
          <w:r>
            <w:rPr>
              <w:rFonts w:hint="eastAsia"/>
            </w:rPr>
            <w:t xml:space="preserve">发布日期： </w:t>
          </w:r>
        </w:p>
        <w:p w14:paraId="1C6602E0">
          <w:pPr>
            <w:widowControl/>
            <w:jc w:val="left"/>
            <w:rPr>
              <w:sz w:val="18"/>
              <w:szCs w:val="18"/>
            </w:rPr>
          </w:pPr>
          <w:r>
            <w:rPr>
              <w:rFonts w:hint="eastAsia"/>
              <w:sz w:val="18"/>
              <w:szCs w:val="18"/>
            </w:rPr>
            <w:t>修订日期：</w:t>
          </w:r>
        </w:p>
        <w:p w14:paraId="02568664">
          <w:pPr>
            <w:widowControl/>
            <w:jc w:val="left"/>
            <w:rPr>
              <w:sz w:val="18"/>
              <w:szCs w:val="18"/>
            </w:rPr>
          </w:pPr>
          <w:r>
            <w:rPr>
              <w:rFonts w:hint="eastAsia"/>
              <w:sz w:val="18"/>
              <w:szCs w:val="18"/>
            </w:rPr>
            <w:t>实施日期：</w:t>
          </w:r>
        </w:p>
        <w:p w14:paraId="7B285949">
          <w:pPr>
            <w:widowControl/>
            <w:jc w:val="left"/>
            <w:rPr>
              <w:sz w:val="18"/>
              <w:szCs w:val="18"/>
            </w:rPr>
          </w:pPr>
          <w:r>
            <w:rPr>
              <w:rFonts w:hint="eastAsia"/>
              <w:sz w:val="18"/>
              <w:szCs w:val="18"/>
            </w:rPr>
            <w:t>页数：</w:t>
          </w:r>
        </w:p>
      </w:tc>
      <w:tc>
        <w:tcPr>
          <w:tcW w:w="2369" w:type="dxa"/>
          <w:tcBorders>
            <w:top w:val="thinThickSmallGap" w:color="002071" w:sz="18" w:space="0"/>
            <w:left w:val="nil"/>
            <w:bottom w:val="nil"/>
            <w:right w:val="nil"/>
          </w:tcBorders>
          <w:vAlign w:val="top"/>
        </w:tcPr>
        <w:p w14:paraId="5004373B">
          <w:pPr>
            <w:pStyle w:val="9"/>
            <w:jc w:val="both"/>
          </w:pPr>
        </w:p>
        <w:p w14:paraId="499BF981">
          <w:pPr>
            <w:pStyle w:val="9"/>
            <w:jc w:val="both"/>
            <w:rPr>
              <w:rFonts w:hint="default"/>
              <w:color w:val="auto"/>
              <w:lang w:val="en-US" w:eastAsia="zh-CN"/>
            </w:rPr>
          </w:pPr>
          <w:r>
            <w:rPr>
              <w:color w:val="auto"/>
            </w:rPr>
            <w:t>CQM/S-</w:t>
          </w:r>
          <w:r>
            <w:rPr>
              <w:rFonts w:hint="eastAsia"/>
              <w:color w:val="auto"/>
              <w:lang w:eastAsia="zh-CN"/>
            </w:rPr>
            <w:t>FN-00-001（</w:t>
          </w:r>
          <w:r>
            <w:rPr>
              <w:rFonts w:hint="eastAsia"/>
              <w:color w:val="auto"/>
              <w:lang w:val="en-US" w:eastAsia="zh-CN"/>
            </w:rPr>
            <w:t>3）</w:t>
          </w:r>
        </w:p>
        <w:p w14:paraId="337E7FA6">
          <w:pPr>
            <w:pStyle w:val="9"/>
            <w:jc w:val="both"/>
            <w:rPr>
              <w:color w:val="auto"/>
            </w:rPr>
          </w:pPr>
          <w:r>
            <w:rPr>
              <w:rFonts w:hint="eastAsia"/>
              <w:color w:val="auto"/>
            </w:rPr>
            <w:t>20</w:t>
          </w:r>
          <w:r>
            <w:rPr>
              <w:rFonts w:hint="eastAsia"/>
              <w:color w:val="auto"/>
              <w:lang w:eastAsia="zh-CN"/>
            </w:rPr>
            <w:t>16</w:t>
          </w:r>
          <w:r>
            <w:rPr>
              <w:rFonts w:hint="eastAsia"/>
              <w:color w:val="auto"/>
            </w:rPr>
            <w:t>年01月01日</w:t>
          </w:r>
        </w:p>
        <w:p w14:paraId="2D2F1574">
          <w:pPr>
            <w:pStyle w:val="9"/>
            <w:jc w:val="both"/>
            <w:rPr>
              <w:color w:val="auto"/>
            </w:rPr>
          </w:pPr>
          <w:r>
            <w:rPr>
              <w:rFonts w:hint="eastAsia"/>
              <w:color w:val="auto"/>
            </w:rPr>
            <w:t>20</w:t>
          </w:r>
          <w:r>
            <w:rPr>
              <w:rFonts w:hint="eastAsia"/>
              <w:color w:val="auto"/>
              <w:lang w:val="en-US" w:eastAsia="zh-CN"/>
            </w:rPr>
            <w:t>26</w:t>
          </w:r>
          <w:r>
            <w:rPr>
              <w:rFonts w:hint="eastAsia"/>
              <w:color w:val="auto"/>
            </w:rPr>
            <w:t>年</w:t>
          </w:r>
          <w:r>
            <w:rPr>
              <w:rFonts w:hint="eastAsia"/>
              <w:color w:val="auto"/>
              <w:lang w:val="en-US" w:eastAsia="zh-CN"/>
            </w:rPr>
            <w:t>03</w:t>
          </w:r>
          <w:r>
            <w:rPr>
              <w:rFonts w:hint="eastAsia"/>
              <w:color w:val="auto"/>
            </w:rPr>
            <w:t>月</w:t>
          </w:r>
          <w:r>
            <w:rPr>
              <w:rFonts w:hint="eastAsia"/>
              <w:color w:val="auto"/>
              <w:lang w:val="en-US" w:eastAsia="zh-CN"/>
            </w:rPr>
            <w:t>03</w:t>
          </w:r>
          <w:r>
            <w:rPr>
              <w:rFonts w:hint="eastAsia"/>
              <w:color w:val="auto"/>
            </w:rPr>
            <w:t>日</w:t>
          </w:r>
        </w:p>
        <w:p w14:paraId="1CA4BB2C">
          <w:pPr>
            <w:pStyle w:val="9"/>
            <w:jc w:val="both"/>
          </w:pPr>
          <w:r>
            <w:rPr>
              <w:color w:val="auto"/>
              <w:sz w:val="13"/>
            </w:rPr>
            <mc:AlternateContent>
              <mc:Choice Requires="wps">
                <w:drawing>
                  <wp:anchor distT="0" distB="0" distL="114300" distR="114300" simplePos="0" relativeHeight="251664384" behindDoc="1" locked="0" layoutInCell="1" allowOverlap="1">
                    <wp:simplePos x="0" y="0"/>
                    <wp:positionH relativeFrom="margin">
                      <wp:posOffset>5080</wp:posOffset>
                    </wp:positionH>
                    <wp:positionV relativeFrom="paragraph">
                      <wp:posOffset>148590</wp:posOffset>
                    </wp:positionV>
                    <wp:extent cx="1002030" cy="159385"/>
                    <wp:effectExtent l="0" t="0" r="0" b="0"/>
                    <wp:wrapThrough wrapText="bothSides">
                      <wp:wrapPolygon>
                        <wp:start x="21592" y="-2"/>
                        <wp:lineTo x="0" y="0"/>
                        <wp:lineTo x="0" y="21600"/>
                        <wp:lineTo x="21592" y="21602"/>
                        <wp:lineTo x="8" y="21602"/>
                        <wp:lineTo x="21600" y="21600"/>
                        <wp:lineTo x="21600" y="0"/>
                        <wp:lineTo x="8" y="-2"/>
                        <wp:lineTo x="21592" y="-2"/>
                      </wp:wrapPolygon>
                    </wp:wrapThrough>
                    <wp:docPr id="6" name="文本框 32"/>
                    <wp:cNvGraphicFramePr/>
                    <a:graphic xmlns:a="http://schemas.openxmlformats.org/drawingml/2006/main">
                      <a:graphicData uri="http://schemas.microsoft.com/office/word/2010/wordprocessingShape">
                        <wps:wsp>
                          <wps:cNvSpPr txBox="1"/>
                          <wps:spPr>
                            <a:xfrm rot="-10800000" flipV="1">
                              <a:off x="0" y="0"/>
                              <a:ext cx="1002030" cy="159385"/>
                            </a:xfrm>
                            <a:prstGeom prst="rect">
                              <a:avLst/>
                            </a:prstGeom>
                            <a:noFill/>
                            <a:ln>
                              <a:noFill/>
                            </a:ln>
                          </wps:spPr>
                          <wps:txbx>
                            <w:txbxContent>
                              <w:p w14:paraId="3151F1E1">
                                <w:pPr>
                                  <w:pStyle w:val="9"/>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12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wps:txbx>
                          <wps:bodyPr lIns="0" tIns="0" rIns="0" bIns="0" upright="0"/>
                        </wps:wsp>
                      </a:graphicData>
                    </a:graphic>
                  </wp:anchor>
                </w:drawing>
              </mc:Choice>
              <mc:Fallback>
                <w:pict>
                  <v:shape id="文本框 32" o:spid="_x0000_s1026" o:spt="202" type="#_x0000_t202" style="position:absolute;left:0pt;flip:y;margin-left:0.4pt;margin-top:11.7pt;height:12.55pt;width:78.9pt;mso-position-horizontal-relative:margin;mso-wrap-distance-left:9pt;mso-wrap-distance-right:9pt;rotation:11796480f;z-index:-251652096;mso-width-relative:page;mso-height-relative:page;" filled="f" stroked="f" coordsize="21600,21600" wrapcoords="21592 -2 0 0 0 21600 21592 21602 8 21602 21600 21600 21600 0 8 -2 21592 -2" o:gfxdata="UEsDBAoAAAAAAIdO4kAAAAAAAAAAAAAAAAAEAAAAZHJzL1BLAwQUAAAACACHTuJAnHLvKdQAAAAG&#10;AQAADwAAAGRycy9kb3ducmV2LnhtbE2Oy07DMBBF90j8gzVI3VGnT0LIpAtExQ61pVW3TjzEgXgc&#10;YvfB3+Ou2uXVvTr35IuzbcWRet84RhgNExDEldMN1wjbz+VjCsIHxVq1jgnhjzwsivu7XGXanXhN&#10;x02oRYSwzxSCCaHLpPSVIav80HXEsftyvVUhxr6WulenCLetHCfJXFrVcHwwqqNXQ9XP5mAR0qfS&#10;f6zMrvTbb2f0cvX+9vy7Rxw8jJIXEIHO4TqGi35UhyI6le7A2os2MuIOYTyZgri0s3QOokSYpjOQ&#10;RS5v9Yt/UEsDBBQAAAAIAIdO4kB+xYv/zAEAAI0DAAAOAAAAZHJzL2Uyb0RvYy54bWytU8GO0zAQ&#10;vSPxD5bv26StdlWipiuhahESAqRlubuO3ViyPdbYbdMfgD/gxIU739XvYJw0BXYve9gcrPHM8/O8&#10;N87ytnOW7RVGA77m00nJmfISGuO3NX/4cne14Cwm4RthwauaH1Xkt6vXr5aHUKkZtGAbhYxIfKwO&#10;oeZtSqEqiihb5UScQFCeihrQiURb3BYNigOxO1vMyvKmOAA2AUGqGCm7Hor8zIjPIQStjVRrkDun&#10;fBpYUVmRSFJsTYh81XertZLpk9ZRJWZrTkpTv9IlFG/yWqyWotqiCK2R5xbEc1p4pMkJ4+nSC9Va&#10;JMF2aJ5QOSMRIug0keCKQUjvCKmYlo+8uW9FUL0WsjqGi+nx5Wjlx/1nZKap+Q1nXjga+OnH99PP&#10;36df39h8lv05hFgR7D4QMHVvoaNXM+YjJbPsTqNjCGTv1bRclPnjTFsTvmZwRpBURicpfbz4rrrE&#10;ZKYry1k5p5Kk2vT6zXxxnS8oBt58OmBM7xQ4loOaI821ZxX7DzEN0BGS4R7ujLX9bK3/L0GcOVNk&#10;UUPzOUrdpjsr3UBzJKH2vSeXqaU0BjgGmzHYBTTbtn9SuYVMRFPq+z6/qPwM/t33qL9/0e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HLvKdQAAAAGAQAADwAAAAAAAAABACAAAAAiAAAAZHJzL2Rv&#10;d25yZXYueG1sUEsBAhQAFAAAAAgAh07iQH7Fi//MAQAAjQMAAA4AAAAAAAAAAQAgAAAAIwEAAGRy&#10;cy9lMm9Eb2MueG1sUEsFBgAAAAAGAAYAWQEAAGEFAAAAAA==&#10;">
                    <v:fill on="f" focussize="0,0"/>
                    <v:stroke on="f"/>
                    <v:imagedata o:title=""/>
                    <o:lock v:ext="edit" aspectratio="f"/>
                    <v:textbox inset="0mm,0mm,0mm,0mm">
                      <w:txbxContent>
                        <w:p w14:paraId="3151F1E1">
                          <w:pPr>
                            <w:pStyle w:val="9"/>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12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v:textbox>
                    <w10:wrap type="through"/>
                  </v:shape>
                </w:pict>
              </mc:Fallback>
            </mc:AlternateContent>
          </w:r>
          <w:r>
            <w:rPr>
              <w:rFonts w:hint="eastAsia"/>
              <w:color w:val="auto"/>
            </w:rPr>
            <w:t>20</w:t>
          </w:r>
          <w:r>
            <w:rPr>
              <w:rFonts w:hint="eastAsia"/>
              <w:color w:val="auto"/>
              <w:lang w:val="en-US" w:eastAsia="zh-CN"/>
            </w:rPr>
            <w:t>26</w:t>
          </w:r>
          <w:r>
            <w:rPr>
              <w:rFonts w:hint="eastAsia"/>
              <w:color w:val="auto"/>
            </w:rPr>
            <w:t>年</w:t>
          </w:r>
          <w:r>
            <w:rPr>
              <w:rFonts w:hint="eastAsia"/>
              <w:color w:val="auto"/>
              <w:lang w:val="en-US" w:eastAsia="zh-CN"/>
            </w:rPr>
            <w:t>03</w:t>
          </w:r>
          <w:bookmarkStart w:id="184" w:name="_GoBack"/>
          <w:bookmarkEnd w:id="184"/>
          <w:r>
            <w:rPr>
              <w:rFonts w:hint="eastAsia"/>
              <w:color w:val="auto"/>
            </w:rPr>
            <w:t>月</w:t>
          </w:r>
          <w:r>
            <w:rPr>
              <w:rFonts w:hint="eastAsia"/>
              <w:color w:val="auto"/>
              <w:lang w:val="en-US" w:eastAsia="zh-CN"/>
            </w:rPr>
            <w:t>03</w:t>
          </w:r>
          <w:r>
            <w:rPr>
              <w:rFonts w:hint="eastAsia"/>
              <w:color w:val="auto"/>
            </w:rPr>
            <w:t>日</w:t>
          </w:r>
        </w:p>
      </w:tc>
    </w:tr>
  </w:tbl>
  <w:p w14:paraId="63AA7439"/>
  <w:p w14:paraId="2DBAA56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5B86">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280DCF">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1O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ybU7yQEAAJoDAAAOAAAAAAAAAAEAIAAAAB4BAABkcnMvZTJvRG9j&#10;LnhtbFBLBQYAAAAABgAGAFkBAABZBQAAAAA=&#10;">
              <v:fill on="f" focussize="0,0"/>
              <v:stroke on="f"/>
              <v:imagedata o:title=""/>
              <o:lock v:ext="edit" aspectratio="f"/>
              <v:textbox inset="0mm,0mm,0mm,0mm" style="mso-fit-shape-to-text:t;">
                <w:txbxContent>
                  <w:p w14:paraId="05280DC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0"/>
    </w:tblGrid>
    <w:tr w14:paraId="7AD0DF67">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9180" w:type="dxa"/>
          <w:tcBorders>
            <w:tl2br w:val="nil"/>
            <w:tr2bl w:val="nil"/>
          </w:tcBorders>
          <w:vAlign w:val="center"/>
        </w:tcPr>
        <w:p w14:paraId="29445991">
          <w:pPr>
            <w:pStyle w:val="10"/>
            <w:pBdr>
              <w:bottom w:val="none" w:color="auto" w:sz="0" w:space="0"/>
            </w:pBdr>
            <w:jc w:val="both"/>
          </w:pPr>
          <w:r>
            <w:drawing>
              <wp:anchor distT="0" distB="0" distL="0" distR="0" simplePos="0" relativeHeight="251659264"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p w14:paraId="22E982CC"/>
      </w:tc>
    </w:tr>
  </w:tbl>
  <w:p w14:paraId="536C9370">
    <w:pPr>
      <w:jc w:val="left"/>
      <w:rPr>
        <w:sz w:val="10"/>
      </w:rPr>
    </w:pPr>
    <w:r>
      <w:rPr>
        <w:sz w:val="10"/>
      </w:rPr>
      <w:drawing>
        <wp:anchor distT="0" distB="0" distL="114300" distR="114300" simplePos="0" relativeHeight="251663360" behindDoc="1" locked="0" layoutInCell="1" allowOverlap="1">
          <wp:simplePos x="0" y="0"/>
          <wp:positionH relativeFrom="column">
            <wp:posOffset>114300</wp:posOffset>
          </wp:positionH>
          <wp:positionV relativeFrom="paragraph">
            <wp:posOffset>2673985</wp:posOffset>
          </wp:positionV>
          <wp:extent cx="5276850" cy="3315970"/>
          <wp:effectExtent l="0" t="0" r="0" b="0"/>
          <wp:wrapNone/>
          <wp:docPr id="5" name="图片 5" descr="C:\Users\zxj.ECP\Desktop\1277aa36962cbf69946fe4c24bdb4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xj.ECP\Desktop\1277aa36962cbf69946fe4c24bdb4c1.png"/>
                  <pic:cNvPicPr>
                    <a:picLocks noChangeAspect="1" noChangeArrowheads="1"/>
                  </pic:cNvPicPr>
                </pic:nvPicPr>
                <pic:blipFill>
                  <a:blip r:embed="rId2"/>
                  <a:srcRect/>
                  <a:stretch>
                    <a:fillRect/>
                  </a:stretch>
                </pic:blipFill>
                <pic:spPr>
                  <a:xfrm>
                    <a:off x="0" y="0"/>
                    <a:ext cx="5277079" cy="3316077"/>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831D">
    <w:pPr>
      <w:pStyle w:val="10"/>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560310" cy="10692765"/>
          <wp:effectExtent l="0" t="0" r="8890" b="635"/>
          <wp:wrapNone/>
          <wp:docPr id="3" name="WordPictureWatermark18675114"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8675114"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916E">
    <w:pPr>
      <w:pStyle w:val="10"/>
      <w:pBdr>
        <w:bottom w:val="none" w:color="auto" w:sz="0" w:space="0"/>
      </w:pBdr>
      <w:jc w:val="both"/>
    </w:pPr>
    <w:r>
      <w:drawing>
        <wp:anchor distT="0" distB="0" distL="114300" distR="114300" simplePos="0" relativeHeight="251661312" behindDoc="1" locked="0" layoutInCell="0" allowOverlap="1">
          <wp:simplePos x="0" y="0"/>
          <wp:positionH relativeFrom="margin">
            <wp:posOffset>-1028700</wp:posOffset>
          </wp:positionH>
          <wp:positionV relativeFrom="margin">
            <wp:posOffset>-594360</wp:posOffset>
          </wp:positionV>
          <wp:extent cx="7560310" cy="10692765"/>
          <wp:effectExtent l="0" t="0" r="8890" b="635"/>
          <wp:wrapNone/>
          <wp:docPr id="1"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675113"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5341B"/>
    <w:multiLevelType w:val="multilevel"/>
    <w:tmpl w:val="0515341B"/>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D2B0A28"/>
    <w:multiLevelType w:val="multilevel"/>
    <w:tmpl w:val="2D2B0A28"/>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9B34BB7"/>
    <w:multiLevelType w:val="singleLevel"/>
    <w:tmpl w:val="69B34BB7"/>
    <w:lvl w:ilvl="0" w:tentative="0">
      <w:start w:val="1"/>
      <w:numFmt w:val="lowerLetter"/>
      <w:suff w:val="space"/>
      <w:lvlText w:val="%1)"/>
      <w:lvlJc w:val="left"/>
    </w:lvl>
  </w:abstractNum>
  <w:abstractNum w:abstractNumId="3">
    <w:nsid w:val="7D366003"/>
    <w:multiLevelType w:val="multilevel"/>
    <w:tmpl w:val="7D366003"/>
    <w:lvl w:ilvl="0" w:tentative="0">
      <w:start w:val="1"/>
      <w:numFmt w:val="lowerLetter"/>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attachedTemplate r:id="rId1"/>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mY5OTZjZTk3Y2M1Zjc3ZmI2NzFjZmQ1YzkyMWIifQ=="/>
    <w:docVar w:name="KSO_WPS_MARK_KEY" w:val="0d9b3861-a90b-4d0c-b070-65361032d8b4"/>
  </w:docVars>
  <w:rsids>
    <w:rsidRoot w:val="007A6EDA"/>
    <w:rsid w:val="00044602"/>
    <w:rsid w:val="000813AC"/>
    <w:rsid w:val="000843E4"/>
    <w:rsid w:val="00091D8F"/>
    <w:rsid w:val="000F081B"/>
    <w:rsid w:val="0018025A"/>
    <w:rsid w:val="001A62E2"/>
    <w:rsid w:val="001C7BB5"/>
    <w:rsid w:val="001D24FB"/>
    <w:rsid w:val="001E3801"/>
    <w:rsid w:val="00221B55"/>
    <w:rsid w:val="00240511"/>
    <w:rsid w:val="00254C0B"/>
    <w:rsid w:val="00315F19"/>
    <w:rsid w:val="00353EDE"/>
    <w:rsid w:val="003D5191"/>
    <w:rsid w:val="003F010E"/>
    <w:rsid w:val="004706B5"/>
    <w:rsid w:val="005B11A1"/>
    <w:rsid w:val="005D5339"/>
    <w:rsid w:val="007A6EDA"/>
    <w:rsid w:val="008E6599"/>
    <w:rsid w:val="009648F4"/>
    <w:rsid w:val="009B310F"/>
    <w:rsid w:val="009F5BB3"/>
    <w:rsid w:val="00A275FB"/>
    <w:rsid w:val="00AA2667"/>
    <w:rsid w:val="00AB258F"/>
    <w:rsid w:val="00AD5E9E"/>
    <w:rsid w:val="00B258A2"/>
    <w:rsid w:val="00BC1643"/>
    <w:rsid w:val="00D20F8E"/>
    <w:rsid w:val="00D22FFA"/>
    <w:rsid w:val="00E25207"/>
    <w:rsid w:val="00E8061B"/>
    <w:rsid w:val="00EB77CA"/>
    <w:rsid w:val="00F3244F"/>
    <w:rsid w:val="00FA2F03"/>
    <w:rsid w:val="00FB51CF"/>
    <w:rsid w:val="04746E7E"/>
    <w:rsid w:val="066E2140"/>
    <w:rsid w:val="0743701D"/>
    <w:rsid w:val="078C29F9"/>
    <w:rsid w:val="0A035E55"/>
    <w:rsid w:val="0A701D39"/>
    <w:rsid w:val="1153107C"/>
    <w:rsid w:val="11F8610A"/>
    <w:rsid w:val="120C3966"/>
    <w:rsid w:val="133D2F1E"/>
    <w:rsid w:val="134770B1"/>
    <w:rsid w:val="15D860E5"/>
    <w:rsid w:val="18CF0341"/>
    <w:rsid w:val="1C83676D"/>
    <w:rsid w:val="1DEA541F"/>
    <w:rsid w:val="1F0F4603"/>
    <w:rsid w:val="1F1E48D5"/>
    <w:rsid w:val="1F667210"/>
    <w:rsid w:val="20F2221A"/>
    <w:rsid w:val="247C75A9"/>
    <w:rsid w:val="260A38EC"/>
    <w:rsid w:val="264E26CB"/>
    <w:rsid w:val="2A9F6703"/>
    <w:rsid w:val="2C950D6C"/>
    <w:rsid w:val="30673F30"/>
    <w:rsid w:val="33756BF4"/>
    <w:rsid w:val="33FF10DF"/>
    <w:rsid w:val="34070D19"/>
    <w:rsid w:val="361E55E6"/>
    <w:rsid w:val="365A0E82"/>
    <w:rsid w:val="3E44221A"/>
    <w:rsid w:val="3FFD0DD2"/>
    <w:rsid w:val="40685C31"/>
    <w:rsid w:val="41E07776"/>
    <w:rsid w:val="43905C75"/>
    <w:rsid w:val="43E64E77"/>
    <w:rsid w:val="440D4082"/>
    <w:rsid w:val="48BE25B2"/>
    <w:rsid w:val="496A0F2A"/>
    <w:rsid w:val="53FE314A"/>
    <w:rsid w:val="541E1033"/>
    <w:rsid w:val="5A5A0E47"/>
    <w:rsid w:val="5B567260"/>
    <w:rsid w:val="5B6B1486"/>
    <w:rsid w:val="5CE51A2D"/>
    <w:rsid w:val="5D5C0A0C"/>
    <w:rsid w:val="5F701DAF"/>
    <w:rsid w:val="5FC35109"/>
    <w:rsid w:val="60465003"/>
    <w:rsid w:val="61095CDB"/>
    <w:rsid w:val="672B1E81"/>
    <w:rsid w:val="689605BA"/>
    <w:rsid w:val="696D0F78"/>
    <w:rsid w:val="6B3B477B"/>
    <w:rsid w:val="72FA2C89"/>
    <w:rsid w:val="74B4085B"/>
    <w:rsid w:val="76983ABD"/>
    <w:rsid w:val="76C447BE"/>
    <w:rsid w:val="799A7B21"/>
    <w:rsid w:val="79F93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b/>
      <w:bCs/>
      <w:kern w:val="44"/>
      <w:sz w:val="2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5"/>
    <w:basedOn w:val="1"/>
    <w:next w:val="1"/>
    <w:qFormat/>
    <w:uiPriority w:val="0"/>
    <w:pPr>
      <w:keepNext/>
      <w:jc w:val="center"/>
      <w:outlineLvl w:val="4"/>
    </w:pPr>
    <w:rPr>
      <w:rFonts w:ascii="黑体" w:eastAsia="黑体"/>
      <w:sz w:val="72"/>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0"/>
    <w:pPr>
      <w:jc w:val="left"/>
    </w:pPr>
  </w:style>
  <w:style w:type="paragraph" w:styleId="6">
    <w:name w:val="Body Text Indent"/>
    <w:basedOn w:val="1"/>
    <w:qFormat/>
    <w:uiPriority w:val="0"/>
    <w:pPr>
      <w:widowControl/>
      <w:ind w:firstLine="560" w:firstLineChars="200"/>
      <w:jc w:val="left"/>
    </w:pPr>
    <w:rPr>
      <w:rFonts w:ascii="宋体" w:hAnsi="宋体"/>
      <w:color w:val="000000"/>
      <w:sz w:val="28"/>
      <w:szCs w:val="33"/>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2">
    <w:name w:val="Body Text Indent 3"/>
    <w:basedOn w:val="1"/>
    <w:qFormat/>
    <w:uiPriority w:val="0"/>
    <w:pPr>
      <w:spacing w:after="120"/>
      <w:ind w:left="420" w:leftChars="200"/>
    </w:pPr>
    <w:rPr>
      <w:sz w:val="16"/>
      <w:szCs w:val="16"/>
    </w:rPr>
  </w:style>
  <w:style w:type="paragraph" w:styleId="13">
    <w:name w:val="toc 2"/>
    <w:basedOn w:val="1"/>
    <w:next w:val="1"/>
    <w:semiHidden/>
    <w:unhideWhenUsed/>
    <w:qFormat/>
    <w:uiPriority w:val="0"/>
    <w:pPr>
      <w:ind w:left="420" w:leftChars="200"/>
    </w:p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批注框文本 Char"/>
    <w:basedOn w:val="16"/>
    <w:link w:val="8"/>
    <w:qFormat/>
    <w:uiPriority w:val="0"/>
    <w:rPr>
      <w:kern w:val="2"/>
      <w:sz w:val="18"/>
      <w:szCs w:val="18"/>
    </w:rPr>
  </w:style>
  <w:style w:type="paragraph" w:customStyle="1" w:styleId="20">
    <w:name w:val="标题2"/>
    <w:basedOn w:val="1"/>
    <w:qFormat/>
    <w:uiPriority w:val="0"/>
    <w:pPr>
      <w:spacing w:line="360" w:lineRule="auto"/>
    </w:pPr>
    <w:rPr>
      <w:rFonts w:ascii="宋体" w:hAnsi="宋体"/>
      <w:b/>
      <w:sz w:val="24"/>
    </w:rPr>
  </w:style>
  <w:style w:type="paragraph" w:customStyle="1" w:styleId="2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oleObject" Target="embeddings/oleObject4.bin"/><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DCP\Desktop\&#36890;&#29992;&#31867;&#25991;&#20214;\&#31649;&#29702;&#24615;&#20316;&#19994;&#25991;&#20214;\ZY-ZH-01&#25991;&#20214;&#35760;&#24405;&#32534;&#20889;&#27169;&#29256;&#21450;&#20351;&#29992;&#35828;&#26126;\&#38468;&#20214;1%20%20&#20844;&#24320;&#25991;&#20214;&#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公开文件模版</Template>
  <Company>fy</Company>
  <Pages>13</Pages>
  <Words>6017</Words>
  <Characters>6354</Characters>
  <Lines>5</Lines>
  <Paragraphs>1</Paragraphs>
  <TotalTime>3</TotalTime>
  <ScaleCrop>false</ScaleCrop>
  <LinksUpToDate>false</LinksUpToDate>
  <CharactersWithSpaces>6560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2023-04-07T08:32:00Z</dcterms:created>
  <dc:creator>hh</dc:creator>
  <cp:lastModifiedBy>吕丹石</cp:lastModifiedBy>
  <cp:lastPrinted>2023-04-07T05:36:00Z</cp:lastPrinted>
  <dcterms:modified xsi:type="dcterms:W3CDTF">2026-05-09T03:12:38Z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E2E3DE0862CA4946B64C10C26E8B87B1_13</vt:lpwstr>
  </property>
  <property fmtid="{D5CDD505-2E9C-101B-9397-08002B2CF9AE}" pid="4" name="KSOTemplateDocerSaveRecord">
    <vt:lpwstr>eyJoZGlkIjoiYjI1ODI3YzlmMmVlZjE1ZDRlYmVjZjQyMGE5ZjE3NzciLCJ1c2VySWQiOiIxNDkyMTkyNDQ2In0=</vt:lpwstr>
  </property>
</Properties>
</file>