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ind w:left="367"/>
        <w:rPr>
          <w:rFonts w:ascii="Times New Roman"/>
          <w:sz w:val="20"/>
        </w:rPr>
      </w:pPr>
    </w:p>
    <w:p>
      <w:pPr>
        <w:pStyle w:val="4"/>
        <w:ind w:left="0"/>
        <w:rPr>
          <w:rFonts w:ascii="Times New Roman"/>
          <w:sz w:val="20"/>
        </w:rPr>
      </w:pPr>
    </w:p>
    <w:p>
      <w:pPr>
        <w:pStyle w:val="4"/>
        <w:ind w:left="0"/>
        <w:rPr>
          <w:rFonts w:ascii="Times New Roman"/>
          <w:sz w:val="20"/>
        </w:rPr>
      </w:pPr>
    </w:p>
    <w:p>
      <w:pPr>
        <w:pStyle w:val="4"/>
        <w:ind w:left="0"/>
        <w:rPr>
          <w:rFonts w:ascii="Times New Roman"/>
          <w:sz w:val="20"/>
        </w:rPr>
      </w:pPr>
    </w:p>
    <w:p>
      <w:pPr>
        <w:pStyle w:val="4"/>
        <w:ind w:left="0"/>
        <w:rPr>
          <w:rFonts w:ascii="Times New Roman"/>
          <w:sz w:val="20"/>
        </w:rPr>
      </w:pPr>
    </w:p>
    <w:p>
      <w:pPr>
        <w:pStyle w:val="4"/>
        <w:ind w:left="0"/>
        <w:rPr>
          <w:rFonts w:ascii="Times New Roman"/>
          <w:sz w:val="20"/>
        </w:rPr>
      </w:pPr>
    </w:p>
    <w:p>
      <w:pPr>
        <w:pStyle w:val="4"/>
        <w:ind w:left="0"/>
        <w:rPr>
          <w:rFonts w:ascii="Times New Roman"/>
          <w:sz w:val="20"/>
        </w:rPr>
      </w:pPr>
    </w:p>
    <w:p>
      <w:pPr>
        <w:pStyle w:val="4"/>
        <w:spacing w:before="11"/>
        <w:ind w:left="0"/>
        <w:rPr>
          <w:rFonts w:ascii="Times New Roman"/>
          <w:sz w:val="25"/>
        </w:rPr>
      </w:pPr>
    </w:p>
    <w:p>
      <w:pPr>
        <w:pStyle w:val="4"/>
        <w:ind w:left="0"/>
        <w:rPr>
          <w:rFonts w:ascii="Times New Roman"/>
          <w:sz w:val="20"/>
        </w:rPr>
      </w:pPr>
      <w:r>
        <w:pict>
          <v:shape id="_x0000_s1026" o:spid="_x0000_s1026" o:spt="202" type="#_x0000_t202" style="position:absolute;left:0pt;margin-left:65.25pt;margin-top:31.15pt;height:107.65pt;width:486pt;mso-position-horizontal-relative:page;mso-wrap-distance-bottom:0pt;mso-wrap-distance-top:0pt;z-index:251659264;mso-width-relative:page;mso-height-relative:page;" filled="f" stroked="f" coordsize="21600,21600">
            <v:path/>
            <v:fill on="f" focussize="0,0"/>
            <v:stroke on="f"/>
            <v:imagedata o:title=""/>
            <o:lock v:ext="edit" aspectratio="f"/>
            <v:textbox inset="0mm,0mm,0mm,0mm">
              <w:txbxContent>
                <w:p>
                  <w:pPr>
                    <w:spacing w:before="231" w:line="242" w:lineRule="auto"/>
                    <w:ind w:left="1320" w:right="-15" w:hanging="1321"/>
                    <w:jc w:val="left"/>
                    <w:rPr>
                      <w:rFonts w:hint="eastAsia" w:ascii="黑体" w:hAnsi="Times New Roman" w:eastAsia="黑体" w:cs="Times New Roman"/>
                      <w:color w:val="002071"/>
                      <w:kern w:val="2"/>
                      <w:sz w:val="72"/>
                      <w:szCs w:val="21"/>
                      <w:lang w:val="en-US" w:eastAsia="zh-CN" w:bidi="ar-SA"/>
                    </w:rPr>
                  </w:pPr>
                  <w:bookmarkStart w:id="0" w:name="农食产品认证证书、认证标志和认证标签使用规则"/>
                  <w:bookmarkEnd w:id="0"/>
                  <w:r>
                    <w:rPr>
                      <w:rFonts w:hint="eastAsia" w:ascii="黑体" w:hAnsi="Times New Roman" w:eastAsia="黑体" w:cs="Times New Roman"/>
                      <w:color w:val="002071"/>
                      <w:kern w:val="2"/>
                      <w:sz w:val="72"/>
                      <w:szCs w:val="21"/>
                      <w:lang w:val="en-US" w:eastAsia="zh-CN" w:bidi="ar-SA"/>
                    </w:rPr>
                    <w:t>农食产品认证证书、认证标志和认证标签使用规则</w:t>
                  </w:r>
                </w:p>
              </w:txbxContent>
            </v:textbox>
            <w10:wrap type="topAndBottom"/>
          </v:shape>
        </w:pict>
      </w:r>
    </w:p>
    <w:p>
      <w:pPr>
        <w:pStyle w:val="4"/>
        <w:ind w:left="0"/>
        <w:rPr>
          <w:rFonts w:ascii="Times New Roman"/>
          <w:sz w:val="20"/>
        </w:rPr>
      </w:pPr>
    </w:p>
    <w:p>
      <w:pPr>
        <w:pStyle w:val="4"/>
        <w:ind w:left="0"/>
        <w:rPr>
          <w:rFonts w:ascii="Times New Roman"/>
          <w:sz w:val="20"/>
        </w:rPr>
      </w:pPr>
    </w:p>
    <w:p>
      <w:pPr>
        <w:pStyle w:val="4"/>
        <w:ind w:left="0"/>
        <w:rPr>
          <w:rFonts w:ascii="Times New Roman"/>
          <w:sz w:val="20"/>
        </w:rPr>
      </w:pPr>
    </w:p>
    <w:p>
      <w:pPr>
        <w:pStyle w:val="4"/>
        <w:ind w:left="0"/>
        <w:rPr>
          <w:rFonts w:ascii="Times New Roman"/>
          <w:sz w:val="20"/>
        </w:rPr>
      </w:pPr>
    </w:p>
    <w:p>
      <w:pPr>
        <w:pStyle w:val="4"/>
        <w:ind w:left="0"/>
        <w:rPr>
          <w:rFonts w:ascii="Times New Roman"/>
          <w:sz w:val="20"/>
        </w:rPr>
      </w:pPr>
    </w:p>
    <w:p>
      <w:pPr>
        <w:pStyle w:val="4"/>
        <w:ind w:left="0"/>
        <w:rPr>
          <w:rFonts w:ascii="Times New Roman"/>
          <w:sz w:val="20"/>
        </w:rPr>
      </w:pPr>
    </w:p>
    <w:tbl>
      <w:tblPr>
        <w:tblStyle w:val="7"/>
        <w:tblpPr w:leftFromText="180" w:rightFromText="180" w:vertAnchor="text" w:horzAnchor="page" w:tblpX="3196" w:tblpY="204"/>
        <w:tblOverlap w:val="never"/>
        <w:tblW w:w="0" w:type="auto"/>
        <w:tblInd w:w="0" w:type="dxa"/>
        <w:tblLayout w:type="autofit"/>
        <w:tblCellMar>
          <w:top w:w="0" w:type="dxa"/>
          <w:left w:w="108" w:type="dxa"/>
          <w:bottom w:w="0" w:type="dxa"/>
          <w:right w:w="108" w:type="dxa"/>
        </w:tblCellMar>
      </w:tblPr>
      <w:tblGrid>
        <w:gridCol w:w="2040"/>
        <w:gridCol w:w="4055"/>
      </w:tblGrid>
      <w:tr>
        <w:tblPrEx>
          <w:tblCellMar>
            <w:top w:w="0" w:type="dxa"/>
            <w:left w:w="108" w:type="dxa"/>
            <w:bottom w:w="0" w:type="dxa"/>
            <w:right w:w="108" w:type="dxa"/>
          </w:tblCellMar>
        </w:tblPrEx>
        <w:trPr>
          <w:trHeight w:val="636" w:hRule="atLeast"/>
        </w:trPr>
        <w:tc>
          <w:tcPr>
            <w:tcW w:w="2040" w:type="dxa"/>
            <w:vAlign w:val="center"/>
          </w:tcPr>
          <w:p>
            <w:pPr>
              <w:ind w:firstLine="280" w:firstLineChars="100"/>
              <w:rPr>
                <w:rFonts w:hint="eastAsia" w:ascii="隶书" w:hAnsi="思源黑体 CN Medium" w:eastAsia="隶书" w:cs="思源黑体 CN Medium"/>
                <w:color w:val="002071"/>
                <w:sz w:val="28"/>
                <w:szCs w:val="15"/>
              </w:rPr>
            </w:pPr>
            <w:r>
              <w:rPr>
                <w:rFonts w:hint="eastAsia" w:ascii="隶书" w:hAnsi="思源黑体 CN Medium" w:eastAsia="隶书" w:cs="思源黑体 CN Medium"/>
                <w:color w:val="002071"/>
                <w:sz w:val="28"/>
                <w:szCs w:val="15"/>
              </w:rPr>
              <w:t>文件编号：</w:t>
            </w:r>
          </w:p>
        </w:tc>
        <w:tc>
          <w:tcPr>
            <w:tcW w:w="4055" w:type="dxa"/>
            <w:vAlign w:val="center"/>
          </w:tcPr>
          <w:p>
            <w:pPr>
              <w:ind w:firstLine="280" w:firstLineChars="100"/>
              <w:rPr>
                <w:rFonts w:hint="eastAsia" w:ascii="隶书" w:hAnsi="思源黑体 CN Medium" w:eastAsia="隶书" w:cs="思源黑体 CN Medium"/>
                <w:color w:val="002071"/>
                <w:sz w:val="28"/>
                <w:szCs w:val="15"/>
              </w:rPr>
            </w:pPr>
            <w:r>
              <w:rPr>
                <w:rFonts w:hint="eastAsia" w:ascii="隶书" w:hAnsi="思源黑体 CN Medium" w:eastAsia="隶书" w:cs="思源黑体 CN Medium"/>
                <w:color w:val="002071"/>
                <w:sz w:val="28"/>
                <w:szCs w:val="15"/>
              </w:rPr>
              <w:t>CQM/NS-GK-013</w:t>
            </w:r>
          </w:p>
        </w:tc>
      </w:tr>
      <w:tr>
        <w:tblPrEx>
          <w:tblCellMar>
            <w:top w:w="0" w:type="dxa"/>
            <w:left w:w="108" w:type="dxa"/>
            <w:bottom w:w="0" w:type="dxa"/>
            <w:right w:w="108" w:type="dxa"/>
          </w:tblCellMar>
        </w:tblPrEx>
        <w:trPr>
          <w:trHeight w:val="663" w:hRule="atLeast"/>
        </w:trPr>
        <w:tc>
          <w:tcPr>
            <w:tcW w:w="2040" w:type="dxa"/>
            <w:vAlign w:val="center"/>
          </w:tcPr>
          <w:p>
            <w:pPr>
              <w:ind w:firstLine="280" w:firstLineChars="100"/>
              <w:rPr>
                <w:rFonts w:hint="eastAsia" w:ascii="隶书" w:hAnsi="思源黑体 CN Medium" w:eastAsia="隶书" w:cs="思源黑体 CN Medium"/>
                <w:color w:val="002071"/>
                <w:sz w:val="28"/>
                <w:szCs w:val="15"/>
              </w:rPr>
            </w:pPr>
            <w:r>
              <w:rPr>
                <w:rFonts w:hint="eastAsia" w:ascii="隶书" w:hAnsi="思源黑体 CN Medium" w:eastAsia="隶书" w:cs="思源黑体 CN Medium"/>
                <w:color w:val="002071"/>
                <w:sz w:val="28"/>
                <w:szCs w:val="15"/>
              </w:rPr>
              <w:t>发布日期：</w:t>
            </w:r>
          </w:p>
        </w:tc>
        <w:tc>
          <w:tcPr>
            <w:tcW w:w="4055" w:type="dxa"/>
            <w:vAlign w:val="center"/>
          </w:tcPr>
          <w:p>
            <w:pPr>
              <w:ind w:firstLine="280" w:firstLineChars="100"/>
              <w:rPr>
                <w:rFonts w:hint="eastAsia" w:ascii="隶书" w:hAnsi="思源黑体 CN Medium" w:eastAsia="隶书" w:cs="思源黑体 CN Medium"/>
                <w:color w:val="002071"/>
                <w:sz w:val="28"/>
                <w:szCs w:val="15"/>
              </w:rPr>
            </w:pPr>
            <w:r>
              <w:rPr>
                <w:rFonts w:hint="eastAsia" w:ascii="隶书" w:hAnsi="思源黑体 CN Medium" w:eastAsia="隶书" w:cs="思源黑体 CN Medium"/>
                <w:color w:val="002071"/>
                <w:sz w:val="28"/>
                <w:szCs w:val="15"/>
              </w:rPr>
              <w:t>2021 年 05 月 11 日</w:t>
            </w:r>
          </w:p>
        </w:tc>
      </w:tr>
      <w:tr>
        <w:tblPrEx>
          <w:tblCellMar>
            <w:top w:w="0" w:type="dxa"/>
            <w:left w:w="108" w:type="dxa"/>
            <w:bottom w:w="0" w:type="dxa"/>
            <w:right w:w="108" w:type="dxa"/>
          </w:tblCellMar>
        </w:tblPrEx>
        <w:trPr>
          <w:trHeight w:val="717" w:hRule="atLeast"/>
        </w:trPr>
        <w:tc>
          <w:tcPr>
            <w:tcW w:w="2040" w:type="dxa"/>
            <w:vAlign w:val="center"/>
          </w:tcPr>
          <w:p>
            <w:pPr>
              <w:ind w:firstLine="280" w:firstLineChars="100"/>
              <w:rPr>
                <w:rFonts w:hint="eastAsia" w:ascii="隶书" w:hAnsi="思源黑体 CN Medium" w:eastAsia="隶书" w:cs="思源黑体 CN Medium"/>
                <w:color w:val="002071"/>
                <w:sz w:val="28"/>
                <w:szCs w:val="15"/>
              </w:rPr>
            </w:pPr>
            <w:r>
              <w:rPr>
                <w:rFonts w:hint="eastAsia" w:ascii="隶书" w:hAnsi="思源黑体 CN Medium" w:eastAsia="隶书" w:cs="思源黑体 CN Medium"/>
                <w:color w:val="002071"/>
                <w:sz w:val="28"/>
                <w:szCs w:val="15"/>
              </w:rPr>
              <w:t>修订日期：</w:t>
            </w:r>
          </w:p>
        </w:tc>
        <w:tc>
          <w:tcPr>
            <w:tcW w:w="4055" w:type="dxa"/>
            <w:vAlign w:val="center"/>
          </w:tcPr>
          <w:p>
            <w:pPr>
              <w:ind w:firstLine="560" w:firstLineChars="200"/>
              <w:rPr>
                <w:rFonts w:hint="eastAsia" w:ascii="隶书" w:hAnsi="思源黑体 CN Medium" w:eastAsia="隶书" w:cs="思源黑体 CN Medium"/>
                <w:color w:val="002071"/>
                <w:sz w:val="28"/>
                <w:szCs w:val="15"/>
              </w:rPr>
            </w:pPr>
            <w:r>
              <w:rPr>
                <w:rFonts w:hint="eastAsia" w:ascii="隶书" w:hAnsi="思源黑体 CN Medium" w:eastAsia="隶书" w:cs="思源黑体 CN Medium"/>
                <w:color w:val="002071"/>
                <w:sz w:val="28"/>
                <w:szCs w:val="15"/>
              </w:rPr>
              <w:t>年  月   日</w:t>
            </w:r>
          </w:p>
        </w:tc>
      </w:tr>
      <w:tr>
        <w:tblPrEx>
          <w:tblCellMar>
            <w:top w:w="0" w:type="dxa"/>
            <w:left w:w="108" w:type="dxa"/>
            <w:bottom w:w="0" w:type="dxa"/>
            <w:right w:w="108" w:type="dxa"/>
          </w:tblCellMar>
        </w:tblPrEx>
        <w:trPr>
          <w:trHeight w:val="649" w:hRule="atLeast"/>
        </w:trPr>
        <w:tc>
          <w:tcPr>
            <w:tcW w:w="2040" w:type="dxa"/>
            <w:vAlign w:val="center"/>
          </w:tcPr>
          <w:p>
            <w:pPr>
              <w:ind w:firstLine="280" w:firstLineChars="100"/>
              <w:rPr>
                <w:rFonts w:hint="eastAsia" w:ascii="隶书" w:hAnsi="思源黑体 CN Medium" w:eastAsia="隶书" w:cs="思源黑体 CN Medium"/>
                <w:color w:val="002071"/>
                <w:sz w:val="28"/>
                <w:szCs w:val="15"/>
              </w:rPr>
            </w:pPr>
            <w:r>
              <w:rPr>
                <w:rFonts w:hint="eastAsia" w:ascii="隶书" w:hAnsi="思源黑体 CN Medium" w:eastAsia="隶书" w:cs="思源黑体 CN Medium"/>
                <w:color w:val="002071"/>
                <w:sz w:val="28"/>
                <w:szCs w:val="15"/>
              </w:rPr>
              <w:t>实施日期：</w:t>
            </w:r>
          </w:p>
        </w:tc>
        <w:tc>
          <w:tcPr>
            <w:tcW w:w="4055" w:type="dxa"/>
            <w:vAlign w:val="center"/>
          </w:tcPr>
          <w:p>
            <w:pPr>
              <w:ind w:firstLine="280" w:firstLineChars="100"/>
              <w:rPr>
                <w:rFonts w:hint="eastAsia" w:ascii="隶书" w:hAnsi="思源黑体 CN Medium" w:eastAsia="隶书" w:cs="思源黑体 CN Medium"/>
                <w:color w:val="002071"/>
                <w:sz w:val="28"/>
                <w:szCs w:val="15"/>
              </w:rPr>
            </w:pPr>
            <w:r>
              <w:rPr>
                <w:rFonts w:hint="eastAsia" w:ascii="隶书" w:hAnsi="思源黑体 CN Medium" w:eastAsia="隶书" w:cs="思源黑体 CN Medium"/>
                <w:color w:val="002071"/>
                <w:sz w:val="28"/>
                <w:szCs w:val="15"/>
              </w:rPr>
              <w:t>2021 年 05 月 11 日</w:t>
            </w:r>
          </w:p>
        </w:tc>
      </w:tr>
    </w:tbl>
    <w:p>
      <w:pPr>
        <w:pStyle w:val="4"/>
        <w:ind w:left="0"/>
        <w:rPr>
          <w:rFonts w:ascii="Times New Roman"/>
          <w:sz w:val="20"/>
        </w:rPr>
      </w:pPr>
    </w:p>
    <w:p>
      <w:pPr>
        <w:pStyle w:val="4"/>
        <w:spacing w:before="1"/>
        <w:ind w:left="0"/>
        <w:rPr>
          <w:rFonts w:ascii="Times New Roman"/>
          <w:sz w:val="17"/>
        </w:rPr>
      </w:pPr>
    </w:p>
    <w:p>
      <w:pPr>
        <w:pStyle w:val="4"/>
        <w:ind w:left="0"/>
        <w:rPr>
          <w:rFonts w:ascii="Times New Roman"/>
          <w:sz w:val="20"/>
        </w:rPr>
      </w:pPr>
    </w:p>
    <w:p>
      <w:pPr>
        <w:pStyle w:val="4"/>
        <w:ind w:left="0"/>
        <w:rPr>
          <w:rFonts w:ascii="Times New Roman"/>
          <w:sz w:val="20"/>
        </w:rPr>
      </w:pPr>
    </w:p>
    <w:p>
      <w:pPr>
        <w:pStyle w:val="4"/>
        <w:ind w:left="0"/>
        <w:rPr>
          <w:rFonts w:ascii="Times New Roman"/>
          <w:sz w:val="20"/>
        </w:rPr>
      </w:pPr>
    </w:p>
    <w:p>
      <w:pPr>
        <w:pStyle w:val="4"/>
        <w:ind w:left="0"/>
        <w:rPr>
          <w:rFonts w:ascii="Times New Roman"/>
          <w:sz w:val="20"/>
        </w:rPr>
      </w:pPr>
    </w:p>
    <w:p>
      <w:pPr>
        <w:pStyle w:val="4"/>
        <w:ind w:left="0"/>
        <w:rPr>
          <w:rFonts w:ascii="Times New Roman"/>
          <w:sz w:val="20"/>
        </w:rPr>
      </w:pPr>
    </w:p>
    <w:p>
      <w:pPr>
        <w:pStyle w:val="4"/>
        <w:ind w:left="0"/>
        <w:rPr>
          <w:rFonts w:ascii="Times New Roman"/>
          <w:sz w:val="20"/>
        </w:rPr>
      </w:pPr>
    </w:p>
    <w:p>
      <w:pPr>
        <w:pStyle w:val="4"/>
        <w:ind w:left="0"/>
        <w:rPr>
          <w:rFonts w:ascii="Times New Roman"/>
          <w:sz w:val="21"/>
        </w:rPr>
      </w:pPr>
    </w:p>
    <w:p>
      <w:pPr>
        <w:spacing w:after="0"/>
        <w:rPr>
          <w:rFonts w:ascii="Times New Roman"/>
          <w:sz w:val="21"/>
        </w:rPr>
        <w:sectPr>
          <w:headerReference r:id="rId5" w:type="first"/>
          <w:type w:val="continuous"/>
          <w:pgSz w:w="11910" w:h="16840"/>
          <w:pgMar w:top="1460" w:right="1120" w:bottom="0" w:left="1460" w:header="720" w:footer="720" w:gutter="0"/>
          <w:cols w:space="720" w:num="1"/>
          <w:titlePg/>
        </w:sectPr>
      </w:pPr>
    </w:p>
    <w:p>
      <w:pPr>
        <w:spacing w:before="91"/>
        <w:ind w:left="515" w:right="0" w:firstLine="0"/>
        <w:jc w:val="left"/>
        <w:rPr>
          <w:rFonts w:hint="eastAsia" w:ascii="黑体" w:eastAsia="黑体"/>
          <w:b/>
          <w:sz w:val="36"/>
        </w:rPr>
      </w:pPr>
    </w:p>
    <w:p>
      <w:pPr>
        <w:spacing w:before="91"/>
        <w:ind w:right="0"/>
        <w:jc w:val="center"/>
        <w:rPr>
          <w:rFonts w:hint="eastAsia" w:ascii="黑体" w:eastAsia="黑体"/>
          <w:b/>
          <w:sz w:val="36"/>
        </w:rPr>
      </w:pPr>
      <w:r>
        <w:rPr>
          <w:rFonts w:hint="eastAsia" w:ascii="黑体" w:eastAsia="黑体"/>
          <w:b/>
          <w:sz w:val="36"/>
        </w:rPr>
        <w:t>农食产品认证证书、认证标志和认证标签使用规则</w:t>
      </w:r>
    </w:p>
    <w:p>
      <w:pPr>
        <w:pStyle w:val="4"/>
        <w:spacing w:before="11"/>
        <w:ind w:left="0"/>
        <w:rPr>
          <w:rFonts w:ascii="黑体"/>
          <w:b/>
          <w:sz w:val="36"/>
        </w:rPr>
      </w:pPr>
    </w:p>
    <w:p>
      <w:pPr>
        <w:pStyle w:val="2"/>
        <w:keepNext w:val="0"/>
        <w:keepLines w:val="0"/>
        <w:pageBreakBefore w:val="0"/>
        <w:widowControl w:val="0"/>
        <w:numPr>
          <w:ilvl w:val="0"/>
          <w:numId w:val="1"/>
        </w:numPr>
        <w:tabs>
          <w:tab w:val="left" w:pos="698"/>
        </w:tabs>
        <w:kinsoku/>
        <w:wordWrap/>
        <w:overflowPunct/>
        <w:topLinePunct w:val="0"/>
        <w:autoSpaceDE w:val="0"/>
        <w:autoSpaceDN w:val="0"/>
        <w:bidi w:val="0"/>
        <w:adjustRightInd/>
        <w:snapToGrid/>
        <w:spacing w:before="0" w:after="0" w:line="360" w:lineRule="auto"/>
        <w:ind w:left="697" w:right="0" w:hanging="363"/>
        <w:jc w:val="left"/>
        <w:textAlignment w:val="auto"/>
      </w:pPr>
      <w:r>
        <w:t>目的和适用范围</w:t>
      </w:r>
    </w:p>
    <w:p>
      <w:pPr>
        <w:pStyle w:val="4"/>
        <w:keepNext w:val="0"/>
        <w:keepLines w:val="0"/>
        <w:pageBreakBefore w:val="0"/>
        <w:widowControl w:val="0"/>
        <w:kinsoku/>
        <w:wordWrap/>
        <w:overflowPunct/>
        <w:topLinePunct w:val="0"/>
        <w:autoSpaceDE w:val="0"/>
        <w:autoSpaceDN w:val="0"/>
        <w:bidi w:val="0"/>
        <w:adjustRightInd/>
        <w:snapToGrid/>
        <w:spacing w:before="161" w:line="360" w:lineRule="auto"/>
        <w:ind w:left="334" w:right="675" w:firstLine="468" w:firstLineChars="200"/>
        <w:jc w:val="both"/>
        <w:textAlignment w:val="auto"/>
      </w:pPr>
      <w:r>
        <w:rPr>
          <w:spacing w:val="-3"/>
        </w:rPr>
        <w:t>为了使获得方圆标志认证集团有限公司</w:t>
      </w:r>
      <w:r>
        <w:t>（以下简称方圆</w:t>
      </w:r>
      <w:r>
        <w:rPr>
          <w:spacing w:val="-44"/>
        </w:rPr>
        <w:t>）</w:t>
      </w:r>
      <w:r>
        <w:t>认证的组织规范使用农食产品认证证书、认证标志及认证标签,制定本规则。通过方圆获得农食产品相关认证证书后,获证组织可以在认证和认可范围内使用相应的认证证书、认证标志和认可标识。</w:t>
      </w:r>
    </w:p>
    <w:p>
      <w:pPr>
        <w:pStyle w:val="4"/>
        <w:ind w:left="0"/>
      </w:pPr>
    </w:p>
    <w:p>
      <w:pPr>
        <w:pStyle w:val="2"/>
        <w:keepNext w:val="0"/>
        <w:keepLines w:val="0"/>
        <w:pageBreakBefore w:val="0"/>
        <w:widowControl w:val="0"/>
        <w:numPr>
          <w:ilvl w:val="0"/>
          <w:numId w:val="1"/>
        </w:numPr>
        <w:tabs>
          <w:tab w:val="left" w:pos="698"/>
        </w:tabs>
        <w:kinsoku/>
        <w:wordWrap/>
        <w:overflowPunct/>
        <w:topLinePunct w:val="0"/>
        <w:autoSpaceDE w:val="0"/>
        <w:autoSpaceDN w:val="0"/>
        <w:bidi w:val="0"/>
        <w:adjustRightInd/>
        <w:snapToGrid/>
        <w:spacing w:before="0" w:after="0" w:line="360" w:lineRule="auto"/>
        <w:ind w:left="697" w:right="0" w:hanging="363"/>
        <w:jc w:val="left"/>
        <w:textAlignment w:val="auto"/>
      </w:pPr>
      <w:r>
        <w:t>各类认证证书、认证标志的基本图案和标注</w:t>
      </w:r>
    </w:p>
    <w:p>
      <w:pPr>
        <w:pStyle w:val="11"/>
        <w:keepNext w:val="0"/>
        <w:keepLines w:val="0"/>
        <w:pageBreakBefore w:val="0"/>
        <w:widowControl w:val="0"/>
        <w:numPr>
          <w:ilvl w:val="1"/>
          <w:numId w:val="1"/>
        </w:numPr>
        <w:tabs>
          <w:tab w:val="left" w:pos="699"/>
        </w:tabs>
        <w:kinsoku/>
        <w:wordWrap/>
        <w:overflowPunct/>
        <w:topLinePunct w:val="0"/>
        <w:autoSpaceDE w:val="0"/>
        <w:autoSpaceDN w:val="0"/>
        <w:bidi w:val="0"/>
        <w:adjustRightInd/>
        <w:snapToGrid/>
        <w:spacing w:before="160" w:after="0" w:line="360" w:lineRule="auto"/>
        <w:ind w:left="692" w:right="0" w:hanging="357"/>
        <w:jc w:val="left"/>
        <w:textAlignment w:val="auto"/>
        <w:rPr>
          <w:sz w:val="24"/>
        </w:rPr>
      </w:pPr>
      <w:r>
        <w:rPr>
          <w:sz w:val="24"/>
        </w:rPr>
        <w:t>认证证书类别</w:t>
      </w:r>
    </w:p>
    <w:p>
      <w:pPr>
        <w:pStyle w:val="4"/>
        <w:spacing w:before="161" w:line="364" w:lineRule="auto"/>
        <w:ind w:right="673" w:firstLine="480"/>
        <w:jc w:val="both"/>
      </w:pPr>
      <w:r>
        <w:rPr>
          <w:spacing w:val="-5"/>
        </w:rPr>
        <w:t>农食认证证书采用高质量纸质印制，因认证的依据不同，内容有所不同，主要涉及以下种类：</w:t>
      </w:r>
    </w:p>
    <w:p>
      <w:pPr>
        <w:pStyle w:val="4"/>
        <w:spacing w:before="1"/>
        <w:ind w:left="817"/>
      </w:pPr>
      <w:r>
        <w:t>有机产品认证证书</w:t>
      </w:r>
    </w:p>
    <w:p>
      <w:pPr>
        <w:pStyle w:val="4"/>
        <w:spacing w:before="160" w:line="364" w:lineRule="auto"/>
        <w:ind w:left="817" w:right="5626"/>
      </w:pPr>
      <w:r>
        <w:t>良好农业规范产品认证证书富硒产品认证证书</w:t>
      </w:r>
    </w:p>
    <w:p>
      <w:pPr>
        <w:pStyle w:val="4"/>
        <w:spacing w:before="2" w:line="364" w:lineRule="auto"/>
        <w:ind w:left="817" w:right="6586"/>
      </w:pPr>
      <w:r>
        <w:t>无抗产品认证证书赣抚农品认证证书</w:t>
      </w:r>
    </w:p>
    <w:p>
      <w:pPr>
        <w:pStyle w:val="11"/>
        <w:keepNext w:val="0"/>
        <w:keepLines w:val="0"/>
        <w:pageBreakBefore w:val="0"/>
        <w:widowControl w:val="0"/>
        <w:numPr>
          <w:ilvl w:val="1"/>
          <w:numId w:val="1"/>
        </w:numPr>
        <w:tabs>
          <w:tab w:val="left" w:pos="699"/>
        </w:tabs>
        <w:kinsoku/>
        <w:wordWrap/>
        <w:overflowPunct/>
        <w:topLinePunct w:val="0"/>
        <w:autoSpaceDE w:val="0"/>
        <w:autoSpaceDN w:val="0"/>
        <w:bidi w:val="0"/>
        <w:adjustRightInd/>
        <w:snapToGrid/>
        <w:spacing w:before="160" w:after="0" w:line="360" w:lineRule="auto"/>
        <w:ind w:left="692" w:right="0" w:hanging="357"/>
        <w:jc w:val="left"/>
        <w:textAlignment w:val="auto"/>
        <w:rPr>
          <w:sz w:val="24"/>
        </w:rPr>
      </w:pPr>
      <w:r>
        <w:rPr>
          <w:sz w:val="24"/>
        </w:rPr>
        <w:t>各类认证标志的基本图案</w:t>
      </w:r>
    </w:p>
    <w:p>
      <w:pPr>
        <w:pStyle w:val="4"/>
        <w:spacing w:before="4"/>
        <w:ind w:left="0"/>
        <w:rPr>
          <w:sz w:val="6"/>
        </w:rPr>
      </w:pPr>
    </w:p>
    <w:tbl>
      <w:tblPr>
        <w:tblStyle w:val="7"/>
        <w:tblW w:w="0" w:type="auto"/>
        <w:tblInd w:w="3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26"/>
        <w:gridCol w:w="60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126" w:type="dxa"/>
          </w:tcPr>
          <w:p>
            <w:pPr>
              <w:pStyle w:val="12"/>
              <w:spacing w:before="22"/>
              <w:ind w:left="832" w:right="822"/>
              <w:jc w:val="center"/>
              <w:rPr>
                <w:b/>
                <w:sz w:val="21"/>
              </w:rPr>
            </w:pPr>
            <w:r>
              <w:rPr>
                <w:b/>
                <w:sz w:val="21"/>
              </w:rPr>
              <w:t>名称</w:t>
            </w:r>
          </w:p>
        </w:tc>
        <w:tc>
          <w:tcPr>
            <w:tcW w:w="6096" w:type="dxa"/>
          </w:tcPr>
          <w:p>
            <w:pPr>
              <w:pStyle w:val="12"/>
              <w:spacing w:before="22"/>
              <w:ind w:left="2398" w:right="2388"/>
              <w:jc w:val="center"/>
              <w:rPr>
                <w:b/>
                <w:sz w:val="21"/>
              </w:rPr>
            </w:pPr>
            <w:r>
              <w:rPr>
                <w:b/>
                <w:sz w:val="21"/>
              </w:rPr>
              <w:t>图案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2126" w:type="dxa"/>
            <w:vAlign w:val="center"/>
          </w:tcPr>
          <w:p>
            <w:pPr>
              <w:pStyle w:val="12"/>
              <w:spacing w:before="22"/>
              <w:ind w:left="431"/>
              <w:jc w:val="both"/>
              <w:rPr>
                <w:sz w:val="21"/>
              </w:rPr>
            </w:pPr>
            <w:r>
              <w:rPr>
                <w:sz w:val="21"/>
              </w:rPr>
              <w:t>有机产品认证</w:t>
            </w:r>
          </w:p>
        </w:tc>
        <w:tc>
          <w:tcPr>
            <w:tcW w:w="6096" w:type="dxa"/>
          </w:tcPr>
          <w:p>
            <w:pPr>
              <w:pStyle w:val="12"/>
              <w:ind w:left="2276"/>
              <w:jc w:val="both"/>
              <w:rPr>
                <w:sz w:val="20"/>
              </w:rPr>
            </w:pPr>
            <w:r>
              <w:rPr>
                <w:sz w:val="20"/>
              </w:rPr>
              <w:drawing>
                <wp:inline distT="0" distB="0" distL="0" distR="0">
                  <wp:extent cx="993140" cy="96901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9" cstate="print"/>
                          <a:stretch>
                            <a:fillRect/>
                          </a:stretch>
                        </pic:blipFill>
                        <pic:spPr>
                          <a:xfrm>
                            <a:off x="0" y="0"/>
                            <a:ext cx="993750" cy="969263"/>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4" w:hRule="atLeast"/>
        </w:trPr>
        <w:tc>
          <w:tcPr>
            <w:tcW w:w="2126" w:type="dxa"/>
            <w:vMerge w:val="restart"/>
            <w:vAlign w:val="center"/>
          </w:tcPr>
          <w:p>
            <w:pPr>
              <w:pStyle w:val="12"/>
              <w:spacing w:before="22"/>
              <w:ind w:left="107"/>
              <w:jc w:val="center"/>
              <w:rPr>
                <w:sz w:val="21"/>
              </w:rPr>
            </w:pPr>
            <w:r>
              <w:rPr>
                <w:sz w:val="21"/>
              </w:rPr>
              <w:t>良好农业规范认证</w:t>
            </w:r>
          </w:p>
        </w:tc>
        <w:tc>
          <w:tcPr>
            <w:tcW w:w="6096" w:type="dxa"/>
          </w:tcPr>
          <w:p>
            <w:pPr>
              <w:pStyle w:val="12"/>
              <w:spacing w:before="11" w:after="1"/>
              <w:jc w:val="both"/>
              <w:rPr>
                <w:sz w:val="8"/>
              </w:rPr>
            </w:pPr>
          </w:p>
          <w:p>
            <w:pPr>
              <w:pStyle w:val="12"/>
              <w:ind w:left="2443"/>
              <w:jc w:val="both"/>
              <w:rPr>
                <w:sz w:val="20"/>
              </w:rPr>
            </w:pPr>
            <w:r>
              <w:rPr>
                <w:sz w:val="20"/>
              </w:rPr>
              <w:drawing>
                <wp:inline distT="0" distB="0" distL="0" distR="0">
                  <wp:extent cx="802640" cy="838200"/>
                  <wp:effectExtent l="0" t="0" r="0" b="0"/>
                  <wp:docPr id="13" name="image7.jpeg" descr="GAP一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descr="GAP一级"/>
                          <pic:cNvPicPr>
                            <a:picLocks noChangeAspect="1"/>
                          </pic:cNvPicPr>
                        </pic:nvPicPr>
                        <pic:blipFill>
                          <a:blip r:embed="rId10" cstate="print"/>
                          <a:stretch>
                            <a:fillRect/>
                          </a:stretch>
                        </pic:blipFill>
                        <pic:spPr>
                          <a:xfrm>
                            <a:off x="0" y="0"/>
                            <a:ext cx="803157" cy="838200"/>
                          </a:xfrm>
                          <a:prstGeom prst="rect">
                            <a:avLst/>
                          </a:prstGeom>
                        </pic:spPr>
                      </pic:pic>
                    </a:graphicData>
                  </a:graphic>
                </wp:inline>
              </w:drawing>
            </w:r>
          </w:p>
          <w:p>
            <w:pPr>
              <w:pStyle w:val="12"/>
              <w:spacing w:before="148"/>
              <w:ind w:left="2398" w:right="2388"/>
              <w:jc w:val="both"/>
              <w:rPr>
                <w:sz w:val="21"/>
              </w:rPr>
            </w:pPr>
            <w:r>
              <w:rPr>
                <w:sz w:val="21"/>
              </w:rPr>
              <w:t>一级认证标志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1" w:hRule="atLeast"/>
        </w:trPr>
        <w:tc>
          <w:tcPr>
            <w:tcW w:w="2126" w:type="dxa"/>
            <w:vMerge w:val="continue"/>
            <w:tcBorders/>
          </w:tcPr>
          <w:p>
            <w:pPr>
              <w:pStyle w:val="12"/>
              <w:jc w:val="both"/>
              <w:rPr>
                <w:rFonts w:ascii="Times New Roman"/>
                <w:sz w:val="22"/>
              </w:rPr>
            </w:pPr>
          </w:p>
        </w:tc>
        <w:tc>
          <w:tcPr>
            <w:tcW w:w="6096" w:type="dxa"/>
          </w:tcPr>
          <w:p>
            <w:pPr>
              <w:pStyle w:val="12"/>
              <w:spacing w:before="2"/>
              <w:jc w:val="both"/>
              <w:rPr>
                <w:sz w:val="9"/>
              </w:rPr>
            </w:pPr>
          </w:p>
          <w:p>
            <w:pPr>
              <w:pStyle w:val="12"/>
              <w:ind w:left="2456"/>
              <w:jc w:val="both"/>
              <w:rPr>
                <w:sz w:val="20"/>
              </w:rPr>
            </w:pPr>
            <w:r>
              <w:rPr>
                <w:sz w:val="20"/>
              </w:rPr>
              <w:drawing>
                <wp:inline distT="0" distB="0" distL="0" distR="0">
                  <wp:extent cx="804545" cy="804545"/>
                  <wp:effectExtent l="0" t="0" r="0" b="0"/>
                  <wp:docPr id="15" name="image8.jpeg" descr="GAP二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descr="GAP二级"/>
                          <pic:cNvPicPr>
                            <a:picLocks noChangeAspect="1"/>
                          </pic:cNvPicPr>
                        </pic:nvPicPr>
                        <pic:blipFill>
                          <a:blip r:embed="rId11" cstate="print"/>
                          <a:stretch>
                            <a:fillRect/>
                          </a:stretch>
                        </pic:blipFill>
                        <pic:spPr>
                          <a:xfrm>
                            <a:off x="0" y="0"/>
                            <a:ext cx="804698" cy="804672"/>
                          </a:xfrm>
                          <a:prstGeom prst="rect">
                            <a:avLst/>
                          </a:prstGeom>
                        </pic:spPr>
                      </pic:pic>
                    </a:graphicData>
                  </a:graphic>
                </wp:inline>
              </w:drawing>
            </w:r>
          </w:p>
          <w:p>
            <w:pPr>
              <w:pStyle w:val="12"/>
              <w:spacing w:before="4"/>
              <w:jc w:val="both"/>
              <w:rPr>
                <w:sz w:val="15"/>
              </w:rPr>
            </w:pPr>
          </w:p>
          <w:p>
            <w:pPr>
              <w:pStyle w:val="12"/>
              <w:ind w:left="2398" w:right="2388"/>
              <w:jc w:val="both"/>
              <w:rPr>
                <w:sz w:val="21"/>
              </w:rPr>
            </w:pPr>
            <w:r>
              <w:rPr>
                <w:sz w:val="21"/>
              </w:rPr>
              <w:t>二级认证标志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2126" w:type="dxa"/>
            <w:vAlign w:val="center"/>
          </w:tcPr>
          <w:p>
            <w:pPr>
              <w:pStyle w:val="12"/>
              <w:spacing w:before="22"/>
              <w:ind w:left="107"/>
              <w:jc w:val="center"/>
              <w:rPr>
                <w:sz w:val="21"/>
              </w:rPr>
            </w:pPr>
            <w:r>
              <w:rPr>
                <w:sz w:val="21"/>
              </w:rPr>
              <w:t>富硒产品认证</w:t>
            </w:r>
          </w:p>
        </w:tc>
        <w:tc>
          <w:tcPr>
            <w:tcW w:w="6096" w:type="dxa"/>
          </w:tcPr>
          <w:p>
            <w:pPr>
              <w:pStyle w:val="12"/>
              <w:spacing w:before="4"/>
              <w:jc w:val="both"/>
              <w:rPr>
                <w:sz w:val="11"/>
              </w:rPr>
            </w:pPr>
          </w:p>
          <w:p>
            <w:pPr>
              <w:pStyle w:val="12"/>
              <w:ind w:left="2643"/>
              <w:jc w:val="both"/>
              <w:rPr>
                <w:sz w:val="20"/>
              </w:rPr>
            </w:pPr>
            <w:r>
              <w:rPr>
                <w:sz w:val="20"/>
              </w:rPr>
              <w:drawing>
                <wp:anchor distT="0" distB="0" distL="0" distR="0" simplePos="0" relativeHeight="251661312" behindDoc="0" locked="0" layoutInCell="1" allowOverlap="1">
                  <wp:simplePos x="0" y="0"/>
                  <wp:positionH relativeFrom="column">
                    <wp:posOffset>1544955</wp:posOffset>
                  </wp:positionH>
                  <wp:positionV relativeFrom="paragraph">
                    <wp:posOffset>95250</wp:posOffset>
                  </wp:positionV>
                  <wp:extent cx="828675" cy="822325"/>
                  <wp:effectExtent l="0" t="0" r="9525" b="15875"/>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12" cstate="print"/>
                          <a:stretch>
                            <a:fillRect/>
                          </a:stretch>
                        </pic:blipFill>
                        <pic:spPr>
                          <a:xfrm>
                            <a:off x="0" y="0"/>
                            <a:ext cx="829054" cy="822578"/>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2126" w:type="dxa"/>
            <w:vAlign w:val="center"/>
          </w:tcPr>
          <w:p>
            <w:pPr>
              <w:pStyle w:val="12"/>
              <w:spacing w:before="22"/>
              <w:ind w:left="107"/>
              <w:jc w:val="center"/>
              <w:rPr>
                <w:sz w:val="21"/>
              </w:rPr>
            </w:pPr>
            <w:r>
              <w:rPr>
                <w:sz w:val="21"/>
              </w:rPr>
              <w:t>无抗产品认证</w:t>
            </w:r>
          </w:p>
        </w:tc>
        <w:tc>
          <w:tcPr>
            <w:tcW w:w="6096" w:type="dxa"/>
          </w:tcPr>
          <w:p>
            <w:pPr>
              <w:pStyle w:val="12"/>
              <w:ind w:left="2447"/>
              <w:jc w:val="both"/>
              <w:rPr>
                <w:sz w:val="20"/>
              </w:rPr>
            </w:pPr>
            <w:r>
              <w:rPr>
                <w:sz w:val="20"/>
              </w:rPr>
              <w:drawing>
                <wp:inline distT="0" distB="0" distL="0" distR="0">
                  <wp:extent cx="765810" cy="769620"/>
                  <wp:effectExtent l="0" t="0" r="15240" b="1143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13" cstate="print"/>
                          <a:stretch>
                            <a:fillRect/>
                          </a:stretch>
                        </pic:blipFill>
                        <pic:spPr>
                          <a:xfrm>
                            <a:off x="0" y="0"/>
                            <a:ext cx="766271" cy="770001"/>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0" w:hRule="atLeast"/>
        </w:trPr>
        <w:tc>
          <w:tcPr>
            <w:tcW w:w="2126" w:type="dxa"/>
            <w:vAlign w:val="center"/>
          </w:tcPr>
          <w:p>
            <w:pPr>
              <w:pStyle w:val="12"/>
              <w:spacing w:before="25"/>
              <w:ind w:left="107"/>
              <w:jc w:val="center"/>
              <w:rPr>
                <w:sz w:val="21"/>
              </w:rPr>
            </w:pPr>
            <w:r>
              <w:rPr>
                <w:sz w:val="21"/>
              </w:rPr>
              <w:t>赣抚农品</w:t>
            </w:r>
          </w:p>
        </w:tc>
        <w:tc>
          <w:tcPr>
            <w:tcW w:w="6096" w:type="dxa"/>
          </w:tcPr>
          <w:p>
            <w:pPr>
              <w:pStyle w:val="12"/>
              <w:spacing w:before="12"/>
              <w:jc w:val="both"/>
              <w:rPr>
                <w:sz w:val="7"/>
              </w:rPr>
            </w:pPr>
          </w:p>
          <w:p>
            <w:pPr>
              <w:pStyle w:val="12"/>
              <w:ind w:left="2520"/>
              <w:jc w:val="both"/>
              <w:rPr>
                <w:sz w:val="20"/>
              </w:rPr>
            </w:pPr>
            <w:r>
              <w:rPr>
                <w:sz w:val="20"/>
              </w:rPr>
              <w:drawing>
                <wp:inline distT="0" distB="0" distL="0" distR="0">
                  <wp:extent cx="694690" cy="670560"/>
                  <wp:effectExtent l="0" t="0" r="0" b="0"/>
                  <wp:docPr id="21" name="image11.png" descr="C:\Users\wangh.ECP\AppData\Local\Temp\360zip$Temp\360$0\抚州logo-去地图-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descr="C:\Users\wangh.ECP\AppData\Local\Temp\360zip$Temp\360$0\抚州logo-去地图-01.png"/>
                          <pic:cNvPicPr>
                            <a:picLocks noChangeAspect="1"/>
                          </pic:cNvPicPr>
                        </pic:nvPicPr>
                        <pic:blipFill>
                          <a:blip r:embed="rId14" cstate="print"/>
                          <a:stretch>
                            <a:fillRect/>
                          </a:stretch>
                        </pic:blipFill>
                        <pic:spPr>
                          <a:xfrm>
                            <a:off x="0" y="0"/>
                            <a:ext cx="694927" cy="670560"/>
                          </a:xfrm>
                          <a:prstGeom prst="rect">
                            <a:avLst/>
                          </a:prstGeom>
                        </pic:spPr>
                      </pic:pic>
                    </a:graphicData>
                  </a:graphic>
                </wp:inline>
              </w:drawing>
            </w:r>
          </w:p>
        </w:tc>
      </w:tr>
    </w:tbl>
    <w:p>
      <w:pPr>
        <w:pStyle w:val="11"/>
        <w:numPr>
          <w:ilvl w:val="1"/>
          <w:numId w:val="1"/>
        </w:numPr>
        <w:tabs>
          <w:tab w:val="left" w:pos="758"/>
        </w:tabs>
        <w:spacing w:before="89" w:after="0" w:line="240" w:lineRule="auto"/>
        <w:ind w:left="757" w:right="0" w:hanging="420"/>
        <w:jc w:val="left"/>
        <w:rPr>
          <w:sz w:val="24"/>
        </w:rPr>
      </w:pPr>
      <w:r>
        <w:rPr>
          <w:spacing w:val="-6"/>
          <w:sz w:val="24"/>
        </w:rPr>
        <w:t xml:space="preserve">认证标签样式见附件 </w:t>
      </w:r>
      <w:r>
        <w:rPr>
          <w:sz w:val="24"/>
        </w:rPr>
        <w:t>1。</w:t>
      </w:r>
    </w:p>
    <w:p>
      <w:pPr>
        <w:pStyle w:val="11"/>
        <w:numPr>
          <w:ilvl w:val="1"/>
          <w:numId w:val="1"/>
        </w:numPr>
        <w:tabs>
          <w:tab w:val="left" w:pos="758"/>
        </w:tabs>
        <w:spacing w:before="160" w:after="0" w:line="364" w:lineRule="auto"/>
        <w:ind w:left="695" w:right="675" w:hanging="358"/>
        <w:jc w:val="left"/>
        <w:rPr>
          <w:sz w:val="24"/>
        </w:rPr>
      </w:pPr>
      <w:r>
        <w:rPr>
          <w:spacing w:val="-4"/>
          <w:sz w:val="24"/>
          <w:shd w:val="clear" w:color="auto" w:fill="FFFF00"/>
        </w:rPr>
        <w:t xml:space="preserve">方圆标志认证中农食产品的标志要求按 </w:t>
      </w:r>
      <w:r>
        <w:rPr>
          <w:spacing w:val="-15"/>
          <w:sz w:val="24"/>
          <w:shd w:val="clear" w:color="auto" w:fill="FFFF00"/>
        </w:rPr>
        <w:t>P823G2</w:t>
      </w:r>
      <w:r>
        <w:rPr>
          <w:sz w:val="24"/>
          <w:shd w:val="clear" w:color="auto" w:fill="FFFF00"/>
        </w:rPr>
        <w:t>《方圆自愿性产品认证标志使</w:t>
      </w:r>
      <w:r>
        <w:rPr>
          <w:spacing w:val="-240"/>
          <w:sz w:val="24"/>
          <w:shd w:val="clear" w:color="auto" w:fill="FFFF00"/>
        </w:rPr>
        <w:t>用</w:t>
      </w:r>
      <w:r>
        <w:rPr>
          <w:sz w:val="24"/>
          <w:shd w:val="clear" w:color="auto" w:fill="FFFF00"/>
        </w:rPr>
        <w:t>规范》执行。</w:t>
      </w:r>
    </w:p>
    <w:p>
      <w:pPr>
        <w:pStyle w:val="4"/>
        <w:ind w:left="0"/>
      </w:pPr>
    </w:p>
    <w:p>
      <w:pPr>
        <w:pStyle w:val="2"/>
        <w:numPr>
          <w:ilvl w:val="0"/>
          <w:numId w:val="1"/>
        </w:numPr>
        <w:tabs>
          <w:tab w:val="left" w:pos="758"/>
        </w:tabs>
        <w:spacing w:before="162" w:after="0" w:line="240" w:lineRule="auto"/>
        <w:ind w:left="757" w:right="0" w:hanging="420"/>
        <w:jc w:val="left"/>
      </w:pPr>
      <w:r>
        <w:t>获证客户使用认证证书、认证标志、认证标签应当遵守的基本规定</w:t>
      </w:r>
    </w:p>
    <w:p>
      <w:pPr>
        <w:pStyle w:val="11"/>
        <w:numPr>
          <w:ilvl w:val="1"/>
          <w:numId w:val="1"/>
        </w:numPr>
        <w:tabs>
          <w:tab w:val="left" w:pos="699"/>
        </w:tabs>
        <w:spacing w:before="161" w:after="0" w:line="240" w:lineRule="auto"/>
        <w:ind w:left="698" w:right="0" w:hanging="361"/>
        <w:jc w:val="left"/>
        <w:rPr>
          <w:sz w:val="24"/>
        </w:rPr>
      </w:pPr>
      <w:r>
        <w:rPr>
          <w:sz w:val="24"/>
        </w:rPr>
        <w:t>获证客户使用认证证书、认证标志、认证标签应满足以下条件:</w:t>
      </w:r>
    </w:p>
    <w:p>
      <w:pPr>
        <w:pStyle w:val="11"/>
        <w:numPr>
          <w:ilvl w:val="2"/>
          <w:numId w:val="1"/>
        </w:numPr>
        <w:tabs>
          <w:tab w:val="left" w:pos="1178"/>
        </w:tabs>
        <w:spacing w:before="160" w:after="0" w:line="364" w:lineRule="auto"/>
        <w:ind w:left="337" w:right="675" w:firstLine="480"/>
        <w:jc w:val="left"/>
        <w:rPr>
          <w:sz w:val="24"/>
        </w:rPr>
      </w:pPr>
      <w:r>
        <w:rPr>
          <w:sz w:val="24"/>
        </w:rPr>
        <w:t>满足方圆相应的认证实施规则/细则/认证方案的全部要求，获得并保持认证证书持续有效；</w:t>
      </w:r>
    </w:p>
    <w:p>
      <w:pPr>
        <w:pStyle w:val="11"/>
        <w:numPr>
          <w:ilvl w:val="2"/>
          <w:numId w:val="1"/>
        </w:numPr>
        <w:tabs>
          <w:tab w:val="left" w:pos="1178"/>
        </w:tabs>
        <w:spacing w:before="1" w:after="0" w:line="240" w:lineRule="auto"/>
        <w:ind w:left="337" w:right="0" w:firstLine="480"/>
        <w:jc w:val="left"/>
        <w:rPr>
          <w:sz w:val="24"/>
        </w:rPr>
      </w:pPr>
      <w:r>
        <w:rPr>
          <w:sz w:val="24"/>
        </w:rPr>
        <w:t>建立证书及标志使用方案，明确管理职责和使用程序；</w:t>
      </w:r>
    </w:p>
    <w:p>
      <w:pPr>
        <w:pStyle w:val="11"/>
        <w:numPr>
          <w:ilvl w:val="2"/>
          <w:numId w:val="1"/>
        </w:numPr>
        <w:tabs>
          <w:tab w:val="left" w:pos="1178"/>
        </w:tabs>
        <w:spacing w:before="161" w:after="0" w:line="240" w:lineRule="auto"/>
        <w:ind w:left="337" w:right="0" w:firstLine="480"/>
        <w:jc w:val="left"/>
        <w:rPr>
          <w:sz w:val="24"/>
        </w:rPr>
      </w:pPr>
      <w:r>
        <w:rPr>
          <w:sz w:val="24"/>
        </w:rPr>
        <w:t>正确使用认证证书和认证标志；</w:t>
      </w:r>
    </w:p>
    <w:p>
      <w:pPr>
        <w:pStyle w:val="11"/>
        <w:numPr>
          <w:ilvl w:val="2"/>
          <w:numId w:val="1"/>
        </w:numPr>
        <w:tabs>
          <w:tab w:val="left" w:pos="1178"/>
        </w:tabs>
        <w:spacing w:before="160" w:after="0" w:line="240" w:lineRule="auto"/>
        <w:ind w:left="337" w:right="0" w:firstLine="480"/>
        <w:jc w:val="left"/>
        <w:rPr>
          <w:sz w:val="24"/>
        </w:rPr>
      </w:pPr>
      <w:r>
        <w:rPr>
          <w:sz w:val="24"/>
        </w:rPr>
        <w:t>接受方圆、相关单位对证书、标志、标签使用情况的监督检查；</w:t>
      </w:r>
    </w:p>
    <w:p>
      <w:pPr>
        <w:pStyle w:val="4"/>
        <w:spacing w:before="161"/>
        <w:ind w:left="817"/>
        <w:rPr>
          <w:rFonts w:hint="eastAsia" w:eastAsia="宋体"/>
          <w:lang w:eastAsia="zh-CN"/>
        </w:rPr>
      </w:pPr>
      <w:r>
        <w:t>5)获证客户使用认证证书、认证标志、认证标签的要求</w:t>
      </w:r>
      <w:r>
        <w:rPr>
          <w:rFonts w:hint="eastAsia"/>
          <w:lang w:eastAsia="zh-CN"/>
        </w:rPr>
        <w:t>。</w:t>
      </w:r>
    </w:p>
    <w:p>
      <w:pPr>
        <w:pStyle w:val="11"/>
        <w:numPr>
          <w:ilvl w:val="2"/>
          <w:numId w:val="2"/>
        </w:numPr>
        <w:tabs>
          <w:tab w:val="left" w:pos="1046"/>
        </w:tabs>
        <w:spacing w:before="160" w:after="0" w:line="240" w:lineRule="auto"/>
        <w:ind w:left="1045" w:right="0" w:hanging="708"/>
        <w:jc w:val="left"/>
        <w:rPr>
          <w:sz w:val="24"/>
        </w:rPr>
      </w:pPr>
      <w:r>
        <w:rPr>
          <w:sz w:val="24"/>
        </w:rPr>
        <w:t>认证证书的要求</w:t>
      </w:r>
    </w:p>
    <w:p>
      <w:pPr>
        <w:pStyle w:val="11"/>
        <w:numPr>
          <w:ilvl w:val="3"/>
          <w:numId w:val="2"/>
        </w:numPr>
        <w:tabs>
          <w:tab w:val="left" w:pos="1332"/>
        </w:tabs>
        <w:spacing w:before="161" w:after="0" w:line="240" w:lineRule="auto"/>
        <w:ind w:left="1331" w:right="0" w:hanging="994"/>
        <w:jc w:val="left"/>
        <w:rPr>
          <w:sz w:val="24"/>
        </w:rPr>
      </w:pPr>
      <w:r>
        <w:rPr>
          <w:sz w:val="24"/>
        </w:rPr>
        <w:t>认证证书的使用要求</w:t>
      </w:r>
    </w:p>
    <w:p>
      <w:pPr>
        <w:pStyle w:val="4"/>
        <w:spacing w:before="160" w:line="364" w:lineRule="auto"/>
        <w:ind w:right="673" w:firstLine="480"/>
      </w:pPr>
      <w:r>
        <w:t>1）证书持有人在认证有效期内，可在产品广告、产品宣传材料上使用认证证书，可在工程投标、产品销售过程中，向顾客出示认证证书。</w:t>
      </w:r>
    </w:p>
    <w:p>
      <w:pPr>
        <w:pStyle w:val="4"/>
        <w:spacing w:before="89" w:line="364" w:lineRule="auto"/>
        <w:ind w:right="673" w:firstLine="480"/>
      </w:pPr>
      <w:r>
        <w:t>2）证书持有人应保持获证产品质量稳定，认证产品变更未经同意，不得使用该认证证书。</w:t>
      </w:r>
    </w:p>
    <w:p>
      <w:pPr>
        <w:pStyle w:val="4"/>
        <w:spacing w:before="1" w:line="364" w:lineRule="auto"/>
        <w:ind w:right="673" w:firstLine="480"/>
      </w:pPr>
      <w:r>
        <w:rPr>
          <w:spacing w:val="5"/>
        </w:rPr>
        <w:t>3）</w:t>
      </w:r>
      <w:r>
        <w:t>证书持有人应妥善保管好证书，以免丢失、损坏。如发生证书丢失、损</w:t>
      </w:r>
      <w:r>
        <w:rPr>
          <w:spacing w:val="-21"/>
        </w:rPr>
        <w:t>坏的，可申请补发，认证委托人应向方圆提出《农食认证证书</w:t>
      </w:r>
      <w:r>
        <w:t>/</w:t>
      </w:r>
      <w:r>
        <w:rPr>
          <w:spacing w:val="-14"/>
        </w:rPr>
        <w:t>销售证补发申请》。</w:t>
      </w:r>
    </w:p>
    <w:p>
      <w:pPr>
        <w:pStyle w:val="4"/>
        <w:spacing w:before="1" w:line="364" w:lineRule="auto"/>
        <w:ind w:right="673" w:firstLine="480"/>
      </w:pPr>
      <w:r>
        <w:t>4）证书持有人应将认证证书的使用管理纳入组织的管理体系,建立认证证书的使用方案，通常包括如下内容：</w:t>
      </w:r>
    </w:p>
    <w:p>
      <w:pPr>
        <w:pStyle w:val="11"/>
        <w:numPr>
          <w:ilvl w:val="4"/>
          <w:numId w:val="2"/>
        </w:numPr>
        <w:tabs>
          <w:tab w:val="left" w:pos="1238"/>
        </w:tabs>
        <w:spacing w:before="2" w:after="0" w:line="240" w:lineRule="auto"/>
        <w:ind w:left="1237" w:right="0" w:hanging="420"/>
        <w:jc w:val="left"/>
        <w:rPr>
          <w:sz w:val="24"/>
        </w:rPr>
      </w:pPr>
      <w:r>
        <w:rPr>
          <w:sz w:val="24"/>
        </w:rPr>
        <w:t>证书持有人指定对各类认证证书使用的管理部门/岗位及其职责；</w:t>
      </w:r>
    </w:p>
    <w:p>
      <w:pPr>
        <w:pStyle w:val="11"/>
        <w:numPr>
          <w:ilvl w:val="4"/>
          <w:numId w:val="2"/>
        </w:numPr>
        <w:tabs>
          <w:tab w:val="left" w:pos="1238"/>
        </w:tabs>
        <w:spacing w:before="160" w:after="0" w:line="240" w:lineRule="auto"/>
        <w:ind w:left="1237" w:right="0" w:hanging="420"/>
        <w:jc w:val="left"/>
        <w:rPr>
          <w:sz w:val="24"/>
        </w:rPr>
      </w:pPr>
      <w:r>
        <w:rPr>
          <w:sz w:val="24"/>
        </w:rPr>
        <w:t>使用认证证书的类别、拟使用的场合、使用方法；</w:t>
      </w:r>
    </w:p>
    <w:p>
      <w:pPr>
        <w:pStyle w:val="11"/>
        <w:numPr>
          <w:ilvl w:val="4"/>
          <w:numId w:val="2"/>
        </w:numPr>
        <w:tabs>
          <w:tab w:val="left" w:pos="1238"/>
        </w:tabs>
        <w:spacing w:before="160" w:after="0" w:line="240" w:lineRule="auto"/>
        <w:ind w:left="1237" w:right="0" w:hanging="420"/>
        <w:jc w:val="left"/>
        <w:rPr>
          <w:sz w:val="24"/>
        </w:rPr>
      </w:pPr>
      <w:r>
        <w:rPr>
          <w:sz w:val="24"/>
        </w:rPr>
        <w:t>对使用各类认证证书的监督管理方法；</w:t>
      </w:r>
    </w:p>
    <w:p>
      <w:pPr>
        <w:pStyle w:val="11"/>
        <w:numPr>
          <w:ilvl w:val="4"/>
          <w:numId w:val="2"/>
        </w:numPr>
        <w:tabs>
          <w:tab w:val="left" w:pos="1238"/>
        </w:tabs>
        <w:spacing w:before="161" w:after="0" w:line="240" w:lineRule="auto"/>
        <w:ind w:left="1237" w:right="0" w:hanging="420"/>
        <w:jc w:val="left"/>
        <w:rPr>
          <w:sz w:val="24"/>
        </w:rPr>
      </w:pPr>
      <w:r>
        <w:drawing>
          <wp:anchor distT="0" distB="0" distL="0" distR="0" simplePos="0" relativeHeight="251663360" behindDoc="1" locked="0" layoutInCell="1" allowOverlap="1">
            <wp:simplePos x="0" y="0"/>
            <wp:positionH relativeFrom="page">
              <wp:posOffset>1890395</wp:posOffset>
            </wp:positionH>
            <wp:positionV relativeFrom="paragraph">
              <wp:posOffset>188595</wp:posOffset>
            </wp:positionV>
            <wp:extent cx="3782695" cy="3616960"/>
            <wp:effectExtent l="0" t="0" r="0" b="0"/>
            <wp:wrapNone/>
            <wp:docPr id="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5.png"/>
                    <pic:cNvPicPr>
                      <a:picLocks noChangeAspect="1"/>
                    </pic:cNvPicPr>
                  </pic:nvPicPr>
                  <pic:blipFill>
                    <a:blip r:embed="rId15" cstate="print"/>
                    <a:stretch>
                      <a:fillRect/>
                    </a:stretch>
                  </pic:blipFill>
                  <pic:spPr>
                    <a:xfrm>
                      <a:off x="0" y="0"/>
                      <a:ext cx="3783012" cy="3617058"/>
                    </a:xfrm>
                    <a:prstGeom prst="rect">
                      <a:avLst/>
                    </a:prstGeom>
                  </pic:spPr>
                </pic:pic>
              </a:graphicData>
            </a:graphic>
          </wp:anchor>
        </w:drawing>
      </w:r>
      <w:r>
        <w:rPr>
          <w:sz w:val="24"/>
        </w:rPr>
        <w:t>在方圆要求时，向方圆通报认证证书使用情况的方式。</w:t>
      </w:r>
    </w:p>
    <w:p>
      <w:pPr>
        <w:pStyle w:val="4"/>
        <w:spacing w:before="160" w:line="364" w:lineRule="auto"/>
        <w:ind w:right="673" w:firstLine="480"/>
        <w:jc w:val="both"/>
      </w:pPr>
      <w:r>
        <w:rPr>
          <w:spacing w:val="5"/>
        </w:rPr>
        <w:t>5）</w:t>
      </w:r>
      <w:r>
        <w:t>获证组织不得利用认证证书和相关文字、符号误导公众认为其服务、管</w:t>
      </w:r>
      <w:r>
        <w:rPr>
          <w:spacing w:val="-8"/>
        </w:rPr>
        <w:t>理体系通过认证。获证产品及其销售包装上标注认证证书所含内容的，应当与认证证书的内容相一致，并符合国家有关产品标识标注管理规定。</w:t>
      </w:r>
    </w:p>
    <w:p>
      <w:pPr>
        <w:pStyle w:val="4"/>
        <w:spacing w:before="2"/>
        <w:ind w:left="817"/>
      </w:pPr>
      <w:r>
        <w:t>6）证书不准伪造、涂改、出借、出租、转让、部分出示或部分复印。</w:t>
      </w:r>
    </w:p>
    <w:p>
      <w:pPr>
        <w:pStyle w:val="11"/>
        <w:numPr>
          <w:ilvl w:val="3"/>
          <w:numId w:val="2"/>
        </w:numPr>
        <w:tabs>
          <w:tab w:val="left" w:pos="1332"/>
        </w:tabs>
        <w:spacing w:before="161" w:after="0" w:line="240" w:lineRule="auto"/>
        <w:ind w:left="1331" w:right="0" w:hanging="994"/>
        <w:jc w:val="left"/>
        <w:rPr>
          <w:sz w:val="24"/>
        </w:rPr>
      </w:pPr>
      <w:r>
        <w:rPr>
          <w:sz w:val="24"/>
        </w:rPr>
        <w:t>认证证书的变更和处置</w:t>
      </w:r>
    </w:p>
    <w:p>
      <w:pPr>
        <w:pStyle w:val="4"/>
        <w:spacing w:before="160" w:line="364" w:lineRule="auto"/>
        <w:ind w:right="593" w:firstLine="480"/>
      </w:pPr>
      <w:r>
        <w:t>方圆根据国推产品认证规则的相关规定，针对不同情形，及时做出国推认证证书的变更、扩展或注销、暂停以及撤销的处理决定并予公布。</w:t>
      </w:r>
    </w:p>
    <w:p>
      <w:pPr>
        <w:pStyle w:val="4"/>
        <w:spacing w:before="1" w:line="364" w:lineRule="auto"/>
        <w:ind w:right="673" w:firstLine="480"/>
      </w:pPr>
      <w:r>
        <w:rPr>
          <w:spacing w:val="-20"/>
        </w:rPr>
        <w:t>认证证书暂停期间，获证组织应暂停使用认证证书；认证证书注销、撤销后， 获证组织应当向方圆交回认证证书。</w:t>
      </w:r>
    </w:p>
    <w:p>
      <w:pPr>
        <w:pStyle w:val="11"/>
        <w:numPr>
          <w:ilvl w:val="3"/>
          <w:numId w:val="2"/>
        </w:numPr>
        <w:tabs>
          <w:tab w:val="left" w:pos="1332"/>
        </w:tabs>
        <w:spacing w:before="2" w:after="0" w:line="240" w:lineRule="auto"/>
        <w:ind w:left="1331" w:right="0" w:hanging="994"/>
        <w:jc w:val="left"/>
        <w:rPr>
          <w:sz w:val="24"/>
        </w:rPr>
      </w:pPr>
      <w:r>
        <w:rPr>
          <w:sz w:val="24"/>
        </w:rPr>
        <w:t>认证证书的回收</w:t>
      </w:r>
    </w:p>
    <w:p>
      <w:pPr>
        <w:pStyle w:val="4"/>
        <w:spacing w:before="160" w:line="364" w:lineRule="auto"/>
        <w:ind w:right="435" w:firstLine="480"/>
      </w:pPr>
      <w:r>
        <w:rPr>
          <w:spacing w:val="-10"/>
        </w:rPr>
        <w:t>对于注销、撤销的认证证书以及由于认证证书变更导致的认证证书失效情况， 获证组织应将认证证书交回方圆。</w:t>
      </w:r>
    </w:p>
    <w:p>
      <w:pPr>
        <w:pStyle w:val="4"/>
        <w:spacing w:before="1" w:line="364" w:lineRule="auto"/>
        <w:ind w:right="673" w:firstLine="480"/>
        <w:jc w:val="both"/>
      </w:pPr>
      <w:r>
        <w:rPr>
          <w:spacing w:val="-3"/>
        </w:rPr>
        <w:t xml:space="preserve">对于认证证书无法及时收回的情况，获证组织填写 </w:t>
      </w:r>
      <w:r>
        <w:rPr>
          <w:spacing w:val="-9"/>
        </w:rPr>
        <w:t>P81.3</w:t>
      </w:r>
      <w:r>
        <w:t>《证书停止使用声</w:t>
      </w:r>
      <w:r>
        <w:rPr>
          <w:spacing w:val="-12"/>
        </w:rPr>
        <w:t>明》，交方圆确认后暂缓收回。在后续进行现场检查或提供其他服务时，由检查员或客服人员收回。</w:t>
      </w:r>
    </w:p>
    <w:p>
      <w:pPr>
        <w:pStyle w:val="4"/>
        <w:spacing w:before="2" w:line="364" w:lineRule="auto"/>
        <w:ind w:right="673" w:firstLine="480"/>
      </w:pPr>
      <w:r>
        <w:rPr>
          <w:spacing w:val="-3"/>
        </w:rPr>
        <w:t xml:space="preserve">对于认证证书无法收回的情况，获证组织填写 </w:t>
      </w:r>
      <w:r>
        <w:rPr>
          <w:spacing w:val="-6"/>
        </w:rPr>
        <w:t>P81.2</w:t>
      </w:r>
      <w:r>
        <w:rPr>
          <w:spacing w:val="-4"/>
        </w:rPr>
        <w:t>《证书遗失声明》提交方圆。</w:t>
      </w:r>
    </w:p>
    <w:p>
      <w:pPr>
        <w:pStyle w:val="11"/>
        <w:numPr>
          <w:ilvl w:val="3"/>
          <w:numId w:val="2"/>
        </w:numPr>
        <w:tabs>
          <w:tab w:val="left" w:pos="1332"/>
        </w:tabs>
        <w:spacing w:before="1" w:after="0" w:line="240" w:lineRule="auto"/>
        <w:ind w:left="1331" w:right="0" w:hanging="994"/>
        <w:jc w:val="left"/>
        <w:rPr>
          <w:sz w:val="24"/>
        </w:rPr>
      </w:pPr>
      <w:r>
        <w:rPr>
          <w:sz w:val="24"/>
        </w:rPr>
        <w:t>认证证书的更正</w:t>
      </w:r>
    </w:p>
    <w:p>
      <w:pPr>
        <w:pStyle w:val="4"/>
        <w:keepNext w:val="0"/>
        <w:keepLines w:val="0"/>
        <w:pageBreakBefore w:val="0"/>
        <w:widowControl w:val="0"/>
        <w:kinsoku/>
        <w:wordWrap/>
        <w:overflowPunct/>
        <w:topLinePunct w:val="0"/>
        <w:autoSpaceDE w:val="0"/>
        <w:autoSpaceDN w:val="0"/>
        <w:bidi w:val="0"/>
        <w:adjustRightInd/>
        <w:snapToGrid/>
        <w:spacing w:before="161" w:line="360" w:lineRule="auto"/>
        <w:ind w:firstLine="480" w:firstLineChars="200"/>
        <w:textAlignment w:val="auto"/>
      </w:pPr>
      <w:r>
        <w:t>收到认证证书后，获证组织应及时核对相关信息。对于认证证书中存在内容</w:t>
      </w:r>
    </w:p>
    <w:p>
      <w:pPr>
        <w:pStyle w:val="4"/>
        <w:keepNext w:val="0"/>
        <w:keepLines w:val="0"/>
        <w:pageBreakBefore w:val="0"/>
        <w:widowControl w:val="0"/>
        <w:kinsoku/>
        <w:wordWrap/>
        <w:overflowPunct/>
        <w:topLinePunct w:val="0"/>
        <w:autoSpaceDE w:val="0"/>
        <w:autoSpaceDN w:val="0"/>
        <w:bidi w:val="0"/>
        <w:adjustRightInd/>
        <w:snapToGrid/>
        <w:spacing w:before="89" w:line="360" w:lineRule="auto"/>
        <w:ind w:right="530" w:rightChars="0"/>
        <w:textAlignment w:val="auto"/>
      </w:pPr>
      <w:r>
        <w:rPr>
          <w:spacing w:val="-5"/>
        </w:rPr>
        <w:t xml:space="preserve">错误的情况，获证组织填写 </w:t>
      </w:r>
      <w:r>
        <w:rPr>
          <w:spacing w:val="-6"/>
        </w:rPr>
        <w:t>P81.1</w:t>
      </w:r>
      <w:r>
        <w:rPr>
          <w:spacing w:val="-4"/>
        </w:rPr>
        <w:t>《证书更改审批单》提交方圆确认后更改认证证书。</w:t>
      </w:r>
    </w:p>
    <w:p>
      <w:pPr>
        <w:pStyle w:val="11"/>
        <w:numPr>
          <w:ilvl w:val="3"/>
          <w:numId w:val="2"/>
        </w:numPr>
        <w:tabs>
          <w:tab w:val="left" w:pos="1332"/>
        </w:tabs>
        <w:spacing w:before="1" w:after="0" w:line="240" w:lineRule="auto"/>
        <w:ind w:left="1331" w:right="0" w:hanging="994"/>
        <w:jc w:val="left"/>
        <w:rPr>
          <w:sz w:val="24"/>
        </w:rPr>
      </w:pPr>
      <w:r>
        <w:rPr>
          <w:sz w:val="24"/>
        </w:rPr>
        <w:t>认证证书的遗失</w:t>
      </w:r>
    </w:p>
    <w:p>
      <w:pPr>
        <w:pStyle w:val="4"/>
        <w:spacing w:before="161" w:line="364" w:lineRule="auto"/>
        <w:ind w:right="673" w:firstLine="480"/>
        <w:jc w:val="both"/>
      </w:pPr>
      <w:r>
        <w:rPr>
          <w:spacing w:val="-6"/>
        </w:rPr>
        <w:t>认证证书有效期间，获证组织遗失认证证书，应通过网站、媒体、公开发行</w:t>
      </w:r>
      <w:r>
        <w:rPr>
          <w:spacing w:val="-9"/>
        </w:rPr>
        <w:t xml:space="preserve">刊物主动公示认证证书遗失。如需补发认证证书，获证组织可填写 </w:t>
      </w:r>
      <w:r>
        <w:rPr>
          <w:spacing w:val="-6"/>
        </w:rPr>
        <w:t>P81.2</w:t>
      </w:r>
      <w:r>
        <w:t>《证书遗失声明》提交方圆，办理认证证书补发。</w:t>
      </w:r>
    </w:p>
    <w:p>
      <w:pPr>
        <w:pStyle w:val="11"/>
        <w:numPr>
          <w:ilvl w:val="3"/>
          <w:numId w:val="2"/>
        </w:numPr>
        <w:tabs>
          <w:tab w:val="left" w:pos="1332"/>
        </w:tabs>
        <w:spacing w:before="1" w:after="0" w:line="240" w:lineRule="auto"/>
        <w:ind w:left="1331" w:right="0" w:hanging="994"/>
        <w:jc w:val="left"/>
        <w:rPr>
          <w:sz w:val="24"/>
        </w:rPr>
      </w:pPr>
      <w:r>
        <w:rPr>
          <w:sz w:val="24"/>
        </w:rPr>
        <w:t>认证证书的查询</w:t>
      </w:r>
    </w:p>
    <w:p>
      <w:pPr>
        <w:pStyle w:val="4"/>
        <w:spacing w:before="161" w:line="364" w:lineRule="auto"/>
        <w:ind w:right="673" w:firstLine="480"/>
        <w:jc w:val="both"/>
        <w:rPr>
          <w:spacing w:val="-6"/>
        </w:rPr>
      </w:pPr>
      <w:r>
        <w:rPr>
          <w:spacing w:val="-6"/>
        </w:rPr>
        <w:t>获证组织可登录方圆产品认证业务系统(http://pc.cqm.cn)/ 方圆官网</w:t>
      </w:r>
    </w:p>
    <w:p>
      <w:pPr>
        <w:pStyle w:val="4"/>
        <w:spacing w:before="161" w:line="364" w:lineRule="auto"/>
        <w:ind w:right="673" w:firstLine="480"/>
        <w:jc w:val="both"/>
        <w:rPr>
          <w:spacing w:val="-6"/>
        </w:rPr>
      </w:pPr>
      <w:r>
        <w:rPr>
          <w:spacing w:val="-6"/>
        </w:rPr>
        <w:fldChar w:fldCharType="begin"/>
      </w:r>
      <w:r>
        <w:rPr>
          <w:spacing w:val="-6"/>
        </w:rPr>
        <w:instrText xml:space="preserve"> HYPERLINK "http://www.cqm.com.cn/" \h </w:instrText>
      </w:r>
      <w:r>
        <w:rPr>
          <w:spacing w:val="-6"/>
        </w:rPr>
        <w:fldChar w:fldCharType="separate"/>
      </w:r>
      <w:r>
        <w:rPr>
          <w:spacing w:val="-6"/>
        </w:rPr>
        <w:t>（www.cqm.com.cn</w:t>
      </w:r>
      <w:r>
        <w:rPr>
          <w:spacing w:val="-6"/>
        </w:rPr>
        <w:fldChar w:fldCharType="end"/>
      </w:r>
      <w:r>
        <w:rPr>
          <w:spacing w:val="-6"/>
        </w:rPr>
        <w:t>）/全国认证认可信息公共服务平台(http://cx.cnca.cn)查询认证证书信息和证书状态。</w:t>
      </w:r>
    </w:p>
    <w:p>
      <w:pPr>
        <w:pStyle w:val="11"/>
        <w:numPr>
          <w:ilvl w:val="2"/>
          <w:numId w:val="3"/>
        </w:numPr>
        <w:tabs>
          <w:tab w:val="left" w:pos="1046"/>
        </w:tabs>
        <w:spacing w:before="2" w:after="0" w:line="240" w:lineRule="auto"/>
        <w:ind w:left="1045" w:right="0" w:hanging="708"/>
        <w:jc w:val="left"/>
        <w:rPr>
          <w:sz w:val="24"/>
        </w:rPr>
      </w:pPr>
      <w:r>
        <w:rPr>
          <w:sz w:val="24"/>
        </w:rPr>
        <w:t>认证标志的使用</w:t>
      </w:r>
    </w:p>
    <w:p>
      <w:pPr>
        <w:pStyle w:val="4"/>
        <w:spacing w:before="160"/>
      </w:pPr>
      <w:r>
        <w:t>3.2.2.1 认证标志的通用要求</w:t>
      </w:r>
    </w:p>
    <w:p>
      <w:pPr>
        <w:pStyle w:val="11"/>
        <w:numPr>
          <w:ilvl w:val="3"/>
          <w:numId w:val="3"/>
        </w:numPr>
        <w:tabs>
          <w:tab w:val="left" w:pos="1332"/>
        </w:tabs>
        <w:spacing w:before="161" w:after="0" w:line="364" w:lineRule="auto"/>
        <w:ind w:left="337" w:right="668" w:firstLine="480"/>
        <w:jc w:val="left"/>
        <w:rPr>
          <w:sz w:val="24"/>
        </w:rPr>
      </w:pPr>
      <w:r>
        <w:rPr>
          <w:sz w:val="24"/>
        </w:rPr>
        <w:t>证书持有人在认证有效期内，可在认证合格产品及其包装和说明书上使用认证标志。</w:t>
      </w:r>
    </w:p>
    <w:p>
      <w:pPr>
        <w:pStyle w:val="11"/>
        <w:numPr>
          <w:ilvl w:val="3"/>
          <w:numId w:val="3"/>
        </w:numPr>
        <w:tabs>
          <w:tab w:val="left" w:pos="1332"/>
        </w:tabs>
        <w:spacing w:before="1" w:after="0" w:line="240" w:lineRule="auto"/>
        <w:ind w:left="337" w:right="0" w:firstLine="480"/>
        <w:jc w:val="left"/>
        <w:rPr>
          <w:sz w:val="24"/>
        </w:rPr>
      </w:pPr>
      <w:r>
        <w:rPr>
          <w:sz w:val="24"/>
        </w:rPr>
        <w:t>认证标志应当在认证证书限定的产品类别、范围和数量内使用。</w:t>
      </w:r>
    </w:p>
    <w:p>
      <w:pPr>
        <w:pStyle w:val="11"/>
        <w:numPr>
          <w:ilvl w:val="3"/>
          <w:numId w:val="3"/>
        </w:numPr>
        <w:tabs>
          <w:tab w:val="left" w:pos="1332"/>
        </w:tabs>
        <w:spacing w:before="160" w:after="0" w:line="364" w:lineRule="auto"/>
        <w:ind w:left="337" w:right="668" w:firstLine="480"/>
        <w:jc w:val="left"/>
        <w:rPr>
          <w:sz w:val="24"/>
        </w:rPr>
      </w:pPr>
      <w:r>
        <w:rPr>
          <w:sz w:val="24"/>
        </w:rPr>
        <w:t>认证证书暂停期间，获证产品的认证委托人应当暂停使用认证标志； 认证证书注销、撤销后，认证委托人应当向认证机构交回未使用的认证标志。</w:t>
      </w:r>
    </w:p>
    <w:p>
      <w:pPr>
        <w:pStyle w:val="11"/>
        <w:numPr>
          <w:ilvl w:val="3"/>
          <w:numId w:val="3"/>
        </w:numPr>
        <w:tabs>
          <w:tab w:val="left" w:pos="1332"/>
        </w:tabs>
        <w:spacing w:before="1" w:after="0" w:line="364" w:lineRule="auto"/>
        <w:ind w:left="337" w:right="553" w:firstLine="480"/>
        <w:jc w:val="left"/>
        <w:rPr>
          <w:sz w:val="24"/>
        </w:rPr>
      </w:pPr>
      <w:r>
        <w:rPr>
          <w:sz w:val="24"/>
        </w:rPr>
        <w:t>获证组织应当在广告、产品介绍等宣传材料中正确使用产品认证标志， 不得利用认证标志误导、欺诈消费者。</w:t>
      </w:r>
    </w:p>
    <w:p>
      <w:pPr>
        <w:pStyle w:val="11"/>
        <w:numPr>
          <w:ilvl w:val="3"/>
          <w:numId w:val="3"/>
        </w:numPr>
        <w:tabs>
          <w:tab w:val="left" w:pos="1332"/>
        </w:tabs>
        <w:spacing w:before="2" w:after="0" w:line="364" w:lineRule="auto"/>
        <w:ind w:left="337" w:right="673" w:firstLine="480"/>
        <w:jc w:val="left"/>
        <w:rPr>
          <w:sz w:val="24"/>
        </w:rPr>
      </w:pPr>
      <w:r>
        <w:rPr>
          <w:sz w:val="24"/>
        </w:rPr>
        <w:t>接受方圆、国家/各地认证监督管理部门等相关单位对标志使用情况的监督检查。</w:t>
      </w:r>
    </w:p>
    <w:p>
      <w:pPr>
        <w:pStyle w:val="11"/>
        <w:numPr>
          <w:ilvl w:val="3"/>
          <w:numId w:val="3"/>
        </w:numPr>
        <w:tabs>
          <w:tab w:val="left" w:pos="1332"/>
        </w:tabs>
        <w:spacing w:before="1" w:after="0" w:line="240" w:lineRule="auto"/>
        <w:ind w:left="337" w:right="0" w:firstLine="480"/>
        <w:jc w:val="left"/>
        <w:rPr>
          <w:sz w:val="24"/>
        </w:rPr>
      </w:pPr>
      <w:r>
        <w:rPr>
          <w:sz w:val="24"/>
        </w:rPr>
        <w:t>认证标志不得以任何形式转让、买卖或租借。</w:t>
      </w:r>
    </w:p>
    <w:p>
      <w:pPr>
        <w:pStyle w:val="11"/>
        <w:numPr>
          <w:ilvl w:val="3"/>
          <w:numId w:val="3"/>
        </w:numPr>
        <w:tabs>
          <w:tab w:val="left" w:pos="1332"/>
        </w:tabs>
        <w:spacing w:before="160" w:after="0" w:line="364" w:lineRule="auto"/>
        <w:ind w:left="337" w:right="668" w:firstLine="480"/>
        <w:jc w:val="left"/>
        <w:rPr>
          <w:sz w:val="24"/>
        </w:rPr>
      </w:pPr>
      <w:r>
        <w:rPr>
          <w:sz w:val="24"/>
        </w:rPr>
        <w:t>证书持有人应保持获证产品质量稳定，认证产品变更未经同意，不得使用该认证标志。</w:t>
      </w:r>
    </w:p>
    <w:p>
      <w:pPr>
        <w:pStyle w:val="11"/>
        <w:numPr>
          <w:ilvl w:val="3"/>
          <w:numId w:val="3"/>
        </w:numPr>
        <w:tabs>
          <w:tab w:val="left" w:pos="1332"/>
        </w:tabs>
        <w:spacing w:before="2" w:after="0" w:line="364" w:lineRule="auto"/>
        <w:ind w:left="337" w:right="668" w:firstLine="480"/>
        <w:jc w:val="left"/>
        <w:rPr>
          <w:sz w:val="24"/>
        </w:rPr>
      </w:pPr>
      <w:r>
        <w:rPr>
          <w:spacing w:val="5"/>
          <w:sz w:val="24"/>
        </w:rPr>
        <w:t>证书持有人应将认证标志的使用管理纳入组织的管理体系,建立认证</w:t>
      </w:r>
      <w:r>
        <w:rPr>
          <w:sz w:val="24"/>
        </w:rPr>
        <w:t>证书和标志的使用方案，通常包括如下内容：</w:t>
      </w:r>
    </w:p>
    <w:p>
      <w:pPr>
        <w:pStyle w:val="11"/>
        <w:numPr>
          <w:ilvl w:val="0"/>
          <w:numId w:val="4"/>
        </w:numPr>
        <w:tabs>
          <w:tab w:val="left" w:pos="1178"/>
        </w:tabs>
        <w:spacing w:before="1" w:after="0" w:line="240" w:lineRule="auto"/>
        <w:ind w:left="1177" w:right="0" w:hanging="360"/>
        <w:jc w:val="left"/>
        <w:rPr>
          <w:sz w:val="24"/>
        </w:rPr>
      </w:pPr>
      <w:r>
        <w:rPr>
          <w:sz w:val="24"/>
        </w:rPr>
        <w:t>证书持有人指定对各类认证标志使用的管理部门/岗位及其职责；</w:t>
      </w:r>
    </w:p>
    <w:p>
      <w:pPr>
        <w:pStyle w:val="11"/>
        <w:numPr>
          <w:ilvl w:val="0"/>
          <w:numId w:val="4"/>
        </w:numPr>
        <w:tabs>
          <w:tab w:val="left" w:pos="1178"/>
        </w:tabs>
        <w:spacing w:before="160" w:after="0" w:line="240" w:lineRule="auto"/>
        <w:ind w:left="1177" w:right="0" w:hanging="360"/>
        <w:jc w:val="left"/>
        <w:rPr>
          <w:sz w:val="24"/>
        </w:rPr>
      </w:pPr>
      <w:r>
        <w:rPr>
          <w:sz w:val="24"/>
        </w:rPr>
        <w:t>使用认证标志的类别、拟使用的场合、使用方法；</w:t>
      </w:r>
    </w:p>
    <w:p>
      <w:pPr>
        <w:pStyle w:val="11"/>
        <w:numPr>
          <w:ilvl w:val="0"/>
          <w:numId w:val="4"/>
        </w:numPr>
        <w:tabs>
          <w:tab w:val="left" w:pos="1178"/>
        </w:tabs>
        <w:spacing w:before="161" w:after="0" w:line="240" w:lineRule="auto"/>
        <w:ind w:left="1177" w:right="0" w:hanging="360"/>
        <w:jc w:val="left"/>
        <w:rPr>
          <w:sz w:val="24"/>
        </w:rPr>
      </w:pPr>
      <w:r>
        <w:rPr>
          <w:sz w:val="24"/>
        </w:rPr>
        <w:t>对使用各类认证标志的监督管理方法；</w:t>
      </w:r>
    </w:p>
    <w:p>
      <w:pPr>
        <w:pStyle w:val="11"/>
        <w:numPr>
          <w:ilvl w:val="0"/>
          <w:numId w:val="4"/>
        </w:numPr>
        <w:tabs>
          <w:tab w:val="left" w:pos="1178"/>
        </w:tabs>
        <w:spacing w:before="89" w:after="0" w:line="240" w:lineRule="auto"/>
        <w:ind w:left="1177" w:right="0" w:hanging="360"/>
        <w:jc w:val="left"/>
        <w:rPr>
          <w:sz w:val="24"/>
        </w:rPr>
      </w:pPr>
      <w:r>
        <w:rPr>
          <w:sz w:val="24"/>
        </w:rPr>
        <w:t>在方圆要求时，向方圆通报认证标志使用情况的方式。</w:t>
      </w:r>
    </w:p>
    <w:p>
      <w:pPr>
        <w:pStyle w:val="11"/>
        <w:numPr>
          <w:ilvl w:val="3"/>
          <w:numId w:val="5"/>
        </w:numPr>
        <w:tabs>
          <w:tab w:val="left" w:pos="1332"/>
        </w:tabs>
        <w:spacing w:before="160" w:after="0" w:line="240" w:lineRule="auto"/>
        <w:ind w:left="1331" w:right="0" w:hanging="994"/>
        <w:jc w:val="left"/>
        <w:rPr>
          <w:sz w:val="24"/>
        </w:rPr>
      </w:pPr>
      <w:r>
        <w:rPr>
          <w:sz w:val="24"/>
        </w:rPr>
        <w:t>有机产品认证标志的使用要求：</w:t>
      </w:r>
    </w:p>
    <w:p>
      <w:pPr>
        <w:pStyle w:val="11"/>
        <w:numPr>
          <w:ilvl w:val="0"/>
          <w:numId w:val="6"/>
        </w:numPr>
        <w:tabs>
          <w:tab w:val="left" w:pos="1332"/>
        </w:tabs>
        <w:spacing w:before="161" w:after="0" w:line="364" w:lineRule="auto"/>
        <w:ind w:left="337" w:right="668" w:firstLine="480"/>
        <w:jc w:val="left"/>
        <w:rPr>
          <w:sz w:val="24"/>
        </w:rPr>
      </w:pPr>
      <w:r>
        <w:rPr>
          <w:sz w:val="24"/>
        </w:rPr>
        <w:t>获得有机转换认证证书的产品只能按常规产品销售，不得使用中国有机产品认证标志以及标注“有机”、“ORGANIC”等字样和图案；</w:t>
      </w:r>
    </w:p>
    <w:p>
      <w:pPr>
        <w:pStyle w:val="11"/>
        <w:numPr>
          <w:ilvl w:val="0"/>
          <w:numId w:val="6"/>
        </w:numPr>
        <w:tabs>
          <w:tab w:val="left" w:pos="1332"/>
        </w:tabs>
        <w:spacing w:before="1" w:after="0" w:line="364" w:lineRule="auto"/>
        <w:ind w:left="337" w:right="668" w:firstLine="480"/>
        <w:jc w:val="left"/>
        <w:rPr>
          <w:sz w:val="24"/>
        </w:rPr>
      </w:pPr>
      <w:r>
        <w:rPr>
          <w:sz w:val="24"/>
        </w:rPr>
        <w:t>获证产品的认证委托人应当在获证产品或者产品的最小销售包装上， 加施中国有机产品认证标志、有机码和认证机构名称。</w:t>
      </w:r>
    </w:p>
    <w:p>
      <w:pPr>
        <w:pStyle w:val="11"/>
        <w:numPr>
          <w:ilvl w:val="0"/>
          <w:numId w:val="6"/>
        </w:numPr>
        <w:tabs>
          <w:tab w:val="left" w:pos="1332"/>
        </w:tabs>
        <w:spacing w:before="1" w:after="0" w:line="364" w:lineRule="auto"/>
        <w:ind w:left="337" w:right="668" w:firstLine="480"/>
        <w:jc w:val="left"/>
        <w:rPr>
          <w:sz w:val="24"/>
        </w:rPr>
      </w:pPr>
      <w:r>
        <w:rPr>
          <w:sz w:val="24"/>
        </w:rPr>
        <w:t>获证产品标签、说明书及广告宣传等材料上可以印制中国有机产品认证标志，并可以按照比例放大或者缩小，但不得变形、变色。</w:t>
      </w:r>
    </w:p>
    <w:p>
      <w:pPr>
        <w:pStyle w:val="11"/>
        <w:numPr>
          <w:ilvl w:val="0"/>
          <w:numId w:val="6"/>
        </w:numPr>
        <w:tabs>
          <w:tab w:val="left" w:pos="1332"/>
        </w:tabs>
        <w:spacing w:before="1" w:after="0" w:line="240" w:lineRule="auto"/>
        <w:ind w:left="337" w:right="0" w:firstLine="480"/>
        <w:jc w:val="left"/>
        <w:rPr>
          <w:sz w:val="24"/>
        </w:rPr>
      </w:pPr>
      <w:r>
        <w:rPr>
          <w:sz w:val="24"/>
        </w:rPr>
        <w:t>以下几种情况可不加施有机产品认证标志：</w:t>
      </w:r>
    </w:p>
    <w:p>
      <w:pPr>
        <w:pStyle w:val="11"/>
        <w:numPr>
          <w:ilvl w:val="0"/>
          <w:numId w:val="7"/>
        </w:numPr>
        <w:tabs>
          <w:tab w:val="left" w:pos="1178"/>
        </w:tabs>
        <w:spacing w:before="161" w:after="0" w:line="240" w:lineRule="auto"/>
        <w:ind w:left="337" w:right="0" w:firstLine="480"/>
        <w:jc w:val="left"/>
        <w:rPr>
          <w:sz w:val="24"/>
        </w:rPr>
      </w:pPr>
      <w:r>
        <w:drawing>
          <wp:anchor distT="0" distB="0" distL="0" distR="0" simplePos="0" relativeHeight="251663360" behindDoc="1" locked="0" layoutInCell="1" allowOverlap="1">
            <wp:simplePos x="0" y="0"/>
            <wp:positionH relativeFrom="page">
              <wp:posOffset>1890395</wp:posOffset>
            </wp:positionH>
            <wp:positionV relativeFrom="paragraph">
              <wp:posOffset>188595</wp:posOffset>
            </wp:positionV>
            <wp:extent cx="3782695" cy="3616960"/>
            <wp:effectExtent l="0" t="0" r="0" b="0"/>
            <wp:wrapNone/>
            <wp:docPr id="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5.png"/>
                    <pic:cNvPicPr>
                      <a:picLocks noChangeAspect="1"/>
                    </pic:cNvPicPr>
                  </pic:nvPicPr>
                  <pic:blipFill>
                    <a:blip r:embed="rId15" cstate="print"/>
                    <a:stretch>
                      <a:fillRect/>
                    </a:stretch>
                  </pic:blipFill>
                  <pic:spPr>
                    <a:xfrm>
                      <a:off x="0" y="0"/>
                      <a:ext cx="3783012" cy="3617058"/>
                    </a:xfrm>
                    <a:prstGeom prst="rect">
                      <a:avLst/>
                    </a:prstGeom>
                  </pic:spPr>
                </pic:pic>
              </a:graphicData>
            </a:graphic>
          </wp:anchor>
        </w:drawing>
      </w:r>
      <w:r>
        <w:rPr>
          <w:sz w:val="24"/>
        </w:rPr>
        <w:t>现场采摘销售的果蔬类有机产品；</w:t>
      </w:r>
    </w:p>
    <w:p>
      <w:pPr>
        <w:pStyle w:val="11"/>
        <w:numPr>
          <w:ilvl w:val="0"/>
          <w:numId w:val="7"/>
        </w:numPr>
        <w:tabs>
          <w:tab w:val="left" w:pos="1178"/>
        </w:tabs>
        <w:spacing w:before="160" w:after="0" w:line="240" w:lineRule="auto"/>
        <w:ind w:left="337" w:right="0" w:firstLine="480"/>
        <w:jc w:val="left"/>
        <w:rPr>
          <w:sz w:val="24"/>
        </w:rPr>
      </w:pPr>
      <w:r>
        <w:rPr>
          <w:sz w:val="24"/>
        </w:rPr>
        <w:t>不直接零售的加工原料；</w:t>
      </w:r>
    </w:p>
    <w:p>
      <w:pPr>
        <w:pStyle w:val="11"/>
        <w:numPr>
          <w:ilvl w:val="0"/>
          <w:numId w:val="7"/>
        </w:numPr>
        <w:tabs>
          <w:tab w:val="left" w:pos="1178"/>
        </w:tabs>
        <w:spacing w:before="161" w:after="0" w:line="364" w:lineRule="auto"/>
        <w:ind w:left="337" w:right="679" w:firstLine="480"/>
        <w:jc w:val="left"/>
        <w:rPr>
          <w:sz w:val="24"/>
        </w:rPr>
      </w:pPr>
      <w:r>
        <w:rPr>
          <w:sz w:val="24"/>
        </w:rPr>
        <w:t>无法加施有机产品认证标志的散装或裸装产品，以及鲜活动物产品，但应在销售专区的显著位置摆放有机认证证书复印件。</w:t>
      </w:r>
    </w:p>
    <w:p>
      <w:pPr>
        <w:pStyle w:val="11"/>
        <w:numPr>
          <w:ilvl w:val="3"/>
          <w:numId w:val="5"/>
        </w:numPr>
        <w:tabs>
          <w:tab w:val="left" w:pos="1332"/>
        </w:tabs>
        <w:spacing w:before="1" w:after="0" w:line="240" w:lineRule="auto"/>
        <w:ind w:left="1331" w:right="0" w:hanging="994"/>
        <w:jc w:val="left"/>
        <w:rPr>
          <w:sz w:val="24"/>
        </w:rPr>
      </w:pPr>
      <w:r>
        <w:rPr>
          <w:sz w:val="24"/>
        </w:rPr>
        <w:t>GAP</w:t>
      </w:r>
      <w:r>
        <w:rPr>
          <w:spacing w:val="-8"/>
          <w:sz w:val="24"/>
        </w:rPr>
        <w:t xml:space="preserve"> 产品认证标志使用要求：</w:t>
      </w:r>
    </w:p>
    <w:p>
      <w:pPr>
        <w:pStyle w:val="11"/>
        <w:numPr>
          <w:ilvl w:val="4"/>
          <w:numId w:val="5"/>
        </w:numPr>
        <w:tabs>
          <w:tab w:val="left" w:pos="1178"/>
        </w:tabs>
        <w:spacing w:before="81" w:after="0" w:line="362" w:lineRule="auto"/>
        <w:ind w:left="337" w:right="675" w:firstLine="480"/>
        <w:jc w:val="left"/>
        <w:rPr>
          <w:sz w:val="24"/>
        </w:rPr>
      </w:pPr>
      <w:r>
        <w:rPr>
          <w:sz w:val="24"/>
        </w:rPr>
        <w:t>GAP</w:t>
      </w:r>
      <w:r>
        <w:rPr>
          <w:spacing w:val="-9"/>
          <w:sz w:val="24"/>
        </w:rPr>
        <w:t xml:space="preserve"> 产品产品认证标志可以按比例放大和缩小,图形必须完整、但不得变形和改变颜色。</w:t>
      </w:r>
    </w:p>
    <w:p>
      <w:pPr>
        <w:pStyle w:val="11"/>
        <w:numPr>
          <w:ilvl w:val="4"/>
          <w:numId w:val="5"/>
        </w:numPr>
        <w:tabs>
          <w:tab w:val="left" w:pos="1178"/>
        </w:tabs>
        <w:spacing w:before="5" w:after="0" w:line="240" w:lineRule="auto"/>
        <w:ind w:left="337" w:right="0" w:firstLine="480"/>
        <w:jc w:val="left"/>
        <w:rPr>
          <w:sz w:val="24"/>
        </w:rPr>
      </w:pPr>
      <w:r>
        <w:rPr>
          <w:spacing w:val="-30"/>
          <w:sz w:val="24"/>
        </w:rPr>
        <w:t xml:space="preserve">在 </w:t>
      </w:r>
      <w:r>
        <w:rPr>
          <w:sz w:val="24"/>
        </w:rPr>
        <w:t>GAP</w:t>
      </w:r>
      <w:r>
        <w:rPr>
          <w:spacing w:val="-8"/>
          <w:sz w:val="24"/>
        </w:rPr>
        <w:t xml:space="preserve"> 产品认证标志的正下方应标注“注册号”。</w:t>
      </w:r>
    </w:p>
    <w:p>
      <w:pPr>
        <w:pStyle w:val="11"/>
        <w:numPr>
          <w:ilvl w:val="4"/>
          <w:numId w:val="5"/>
        </w:numPr>
        <w:tabs>
          <w:tab w:val="left" w:pos="1178"/>
        </w:tabs>
        <w:spacing w:before="159" w:after="0" w:line="364" w:lineRule="auto"/>
        <w:ind w:left="337" w:right="675" w:firstLine="480"/>
        <w:jc w:val="left"/>
        <w:rPr>
          <w:sz w:val="24"/>
        </w:rPr>
      </w:pPr>
      <w:r>
        <w:rPr>
          <w:spacing w:val="-15"/>
          <w:sz w:val="24"/>
        </w:rPr>
        <w:t xml:space="preserve">获得 </w:t>
      </w:r>
      <w:r>
        <w:rPr>
          <w:sz w:val="24"/>
        </w:rPr>
        <w:t>GAP</w:t>
      </w:r>
      <w:r>
        <w:rPr>
          <w:spacing w:val="-8"/>
          <w:sz w:val="24"/>
        </w:rPr>
        <w:t xml:space="preserve"> 认证的组织，按照认证的级别，可在认证产品或其销售包装、产品宣传材料、商务活动中使用认证标志。</w:t>
      </w:r>
    </w:p>
    <w:p>
      <w:pPr>
        <w:pStyle w:val="11"/>
        <w:numPr>
          <w:ilvl w:val="3"/>
          <w:numId w:val="5"/>
        </w:numPr>
        <w:tabs>
          <w:tab w:val="left" w:pos="1332"/>
        </w:tabs>
        <w:spacing w:before="80" w:after="0" w:line="240" w:lineRule="auto"/>
        <w:ind w:left="1331" w:right="0" w:hanging="994"/>
        <w:jc w:val="left"/>
        <w:rPr>
          <w:sz w:val="24"/>
        </w:rPr>
      </w:pPr>
      <w:r>
        <w:rPr>
          <w:sz w:val="24"/>
        </w:rPr>
        <w:t>CQM</w:t>
      </w:r>
      <w:r>
        <w:rPr>
          <w:spacing w:val="-8"/>
          <w:sz w:val="24"/>
        </w:rPr>
        <w:t xml:space="preserve"> 农食自愿性产品</w:t>
      </w:r>
      <w:r>
        <w:rPr>
          <w:sz w:val="24"/>
        </w:rPr>
        <w:t>（富硒产品、无抗产品）认证标志使用要求：</w:t>
      </w:r>
    </w:p>
    <w:p>
      <w:pPr>
        <w:pStyle w:val="11"/>
        <w:numPr>
          <w:ilvl w:val="0"/>
          <w:numId w:val="8"/>
        </w:numPr>
        <w:tabs>
          <w:tab w:val="left" w:pos="1332"/>
        </w:tabs>
        <w:spacing w:before="160" w:after="0" w:line="364" w:lineRule="auto"/>
        <w:ind w:left="337" w:right="668" w:firstLine="480"/>
        <w:jc w:val="both"/>
        <w:rPr>
          <w:sz w:val="24"/>
        </w:rPr>
      </w:pPr>
      <w:r>
        <w:rPr>
          <w:sz w:val="24"/>
        </w:rPr>
        <w:t>当认证标志使用在产品上</w:t>
      </w:r>
      <w:r>
        <w:rPr>
          <w:spacing w:val="2"/>
          <w:sz w:val="24"/>
        </w:rPr>
        <w:t>（</w:t>
      </w:r>
      <w:r>
        <w:rPr>
          <w:sz w:val="24"/>
        </w:rPr>
        <w:t>即产品本体、产品标签、产品使用说明书及产品包装</w:t>
      </w:r>
      <w:r>
        <w:rPr>
          <w:spacing w:val="-29"/>
          <w:sz w:val="24"/>
        </w:rPr>
        <w:t>）</w:t>
      </w:r>
      <w:r>
        <w:rPr>
          <w:spacing w:val="-7"/>
          <w:sz w:val="24"/>
        </w:rPr>
        <w:t>时，证书持有人应在使用前与方圆的标志管理人员联系，向方圆提</w:t>
      </w:r>
      <w:r>
        <w:rPr>
          <w:spacing w:val="-13"/>
          <w:sz w:val="24"/>
        </w:rPr>
        <w:t>供《自愿性产品认证标志使用备案申请书》，获批后方可使用认证标志。</w:t>
      </w:r>
    </w:p>
    <w:p>
      <w:pPr>
        <w:pStyle w:val="11"/>
        <w:numPr>
          <w:ilvl w:val="0"/>
          <w:numId w:val="8"/>
        </w:numPr>
        <w:tabs>
          <w:tab w:val="left" w:pos="1332"/>
        </w:tabs>
        <w:spacing w:before="2" w:after="0" w:line="364" w:lineRule="auto"/>
        <w:ind w:left="337" w:right="673" w:firstLine="480"/>
        <w:jc w:val="both"/>
        <w:rPr>
          <w:sz w:val="24"/>
        </w:rPr>
      </w:pPr>
      <w:r>
        <w:rPr>
          <w:sz w:val="24"/>
        </w:rPr>
        <w:t>获证组织可在获证产品本体或其产品最小外包装使用认证标志、认证</w:t>
      </w:r>
      <w:r>
        <w:rPr>
          <w:spacing w:val="-5"/>
          <w:sz w:val="24"/>
        </w:rPr>
        <w:t>机构名称和带有唯一编码的认证标签，认证标志应完整、清晰，与标志矢量图一致，可明显识别并符合相关规定。</w:t>
      </w:r>
    </w:p>
    <w:p>
      <w:pPr>
        <w:pStyle w:val="4"/>
        <w:spacing w:before="2" w:line="364" w:lineRule="auto"/>
        <w:ind w:left="817" w:right="675"/>
      </w:pPr>
      <w:r>
        <w:t>3)</w:t>
      </w:r>
      <w:r>
        <w:rPr>
          <w:spacing w:val="-9"/>
        </w:rPr>
        <w:t>由特殊要求的除外，如赣抚农品的认证标志的使用由抚州市生态农业协会管理。</w:t>
      </w:r>
    </w:p>
    <w:p>
      <w:pPr>
        <w:pStyle w:val="11"/>
        <w:numPr>
          <w:ilvl w:val="2"/>
          <w:numId w:val="9"/>
        </w:numPr>
        <w:tabs>
          <w:tab w:val="left" w:pos="1046"/>
        </w:tabs>
        <w:spacing w:before="1" w:after="0" w:line="240" w:lineRule="auto"/>
        <w:ind w:left="1045" w:right="0" w:hanging="708"/>
        <w:jc w:val="left"/>
        <w:rPr>
          <w:sz w:val="24"/>
        </w:rPr>
      </w:pPr>
      <w:r>
        <w:rPr>
          <w:sz w:val="24"/>
        </w:rPr>
        <w:t>产品认证标签的使用</w:t>
      </w:r>
    </w:p>
    <w:p>
      <w:pPr>
        <w:pStyle w:val="4"/>
        <w:spacing w:before="89"/>
      </w:pPr>
      <w:r>
        <w:t>3.2.3.1 产品认证标签的申领</w:t>
      </w:r>
    </w:p>
    <w:p>
      <w:pPr>
        <w:pStyle w:val="4"/>
        <w:spacing w:before="160" w:line="364" w:lineRule="auto"/>
        <w:ind w:right="675" w:firstLine="480"/>
        <w:jc w:val="both"/>
      </w:pPr>
      <w:r>
        <w:t>获证组织根据国家认监委及相关标准要求，确定产品认证标签使用方式(可选择粘贴或印刷两种方式)，制定本组织产品认证标签管理制度或办法，向方圆</w:t>
      </w:r>
      <w:r>
        <w:rPr>
          <w:spacing w:val="-5"/>
        </w:rPr>
        <w:t>标志管理人员提出申请。填写《农食产品认证标签申请书》。不受理仅获得有机产品经营认证的认证委托人的有机标签申购。</w:t>
      </w:r>
    </w:p>
    <w:p>
      <w:pPr>
        <w:pStyle w:val="11"/>
        <w:numPr>
          <w:ilvl w:val="3"/>
          <w:numId w:val="9"/>
        </w:numPr>
        <w:tabs>
          <w:tab w:val="left" w:pos="1332"/>
        </w:tabs>
        <w:spacing w:before="3" w:after="0" w:line="240" w:lineRule="auto"/>
        <w:ind w:left="337" w:right="0" w:firstLine="480"/>
        <w:jc w:val="left"/>
        <w:rPr>
          <w:sz w:val="24"/>
        </w:rPr>
      </w:pPr>
      <w:r>
        <w:rPr>
          <w:sz w:val="24"/>
        </w:rPr>
        <w:t>采取人工加贴或自动贴标机粘贴方式的可以申购不干胶产品认证标签。</w:t>
      </w:r>
    </w:p>
    <w:p>
      <w:pPr>
        <w:pStyle w:val="11"/>
        <w:numPr>
          <w:ilvl w:val="3"/>
          <w:numId w:val="9"/>
        </w:numPr>
        <w:tabs>
          <w:tab w:val="left" w:pos="1332"/>
        </w:tabs>
        <w:spacing w:before="160" w:after="0" w:line="364" w:lineRule="auto"/>
        <w:ind w:left="337" w:right="668" w:firstLine="480"/>
        <w:jc w:val="both"/>
        <w:rPr>
          <w:sz w:val="24"/>
        </w:rPr>
      </w:pPr>
      <w:r>
        <w:rPr>
          <w:spacing w:val="5"/>
          <w:sz w:val="24"/>
        </w:rPr>
        <w:t>对于自动化流水线大批量生产的获证产品 获证组织可以将产品认证</w:t>
      </w:r>
      <w:r>
        <w:rPr>
          <w:spacing w:val="-8"/>
          <w:sz w:val="24"/>
        </w:rPr>
        <w:t>标志、方圆标志认证集团有限公司名称和</w:t>
      </w:r>
      <w:r>
        <w:rPr>
          <w:sz w:val="24"/>
        </w:rPr>
        <w:t>（或</w:t>
      </w:r>
      <w:r>
        <w:rPr>
          <w:spacing w:val="-29"/>
          <w:sz w:val="24"/>
        </w:rPr>
        <w:t>）</w:t>
      </w:r>
      <w:r>
        <w:rPr>
          <w:sz w:val="24"/>
        </w:rPr>
        <w:t>方圆认证标志和追溯码印制在产</w:t>
      </w:r>
      <w:r>
        <w:rPr>
          <w:spacing w:val="-4"/>
          <w:sz w:val="24"/>
        </w:rPr>
        <w:t>品最小销售包装上，然后用自动喷码技术将追溯码</w:t>
      </w:r>
      <w:r>
        <w:rPr>
          <w:sz w:val="24"/>
        </w:rPr>
        <w:t>（明码</w:t>
      </w:r>
      <w:r>
        <w:rPr>
          <w:spacing w:val="-22"/>
          <w:sz w:val="24"/>
        </w:rPr>
        <w:t>）</w:t>
      </w:r>
      <w:r>
        <w:rPr>
          <w:spacing w:val="-5"/>
          <w:sz w:val="24"/>
        </w:rPr>
        <w:t>进行喷印，产品认证标志、方圆认证标志和追溯码从方圆获得。</w:t>
      </w:r>
    </w:p>
    <w:p>
      <w:pPr>
        <w:pStyle w:val="11"/>
        <w:numPr>
          <w:ilvl w:val="3"/>
          <w:numId w:val="10"/>
        </w:numPr>
        <w:tabs>
          <w:tab w:val="left" w:pos="1332"/>
        </w:tabs>
        <w:spacing w:before="3" w:after="0" w:line="240" w:lineRule="auto"/>
        <w:ind w:left="1331" w:right="0" w:hanging="994"/>
        <w:jc w:val="left"/>
        <w:rPr>
          <w:sz w:val="24"/>
        </w:rPr>
      </w:pPr>
      <w:r>
        <w:rPr>
          <w:sz w:val="24"/>
        </w:rPr>
        <w:t>产品认证标签的批准发放</w:t>
      </w:r>
    </w:p>
    <w:p>
      <w:pPr>
        <w:pStyle w:val="11"/>
        <w:numPr>
          <w:ilvl w:val="0"/>
          <w:numId w:val="11"/>
        </w:numPr>
        <w:tabs>
          <w:tab w:val="left" w:pos="1332"/>
        </w:tabs>
        <w:spacing w:before="160" w:after="0" w:line="364" w:lineRule="auto"/>
        <w:ind w:left="337" w:right="668" w:firstLine="480"/>
        <w:jc w:val="both"/>
        <w:rPr>
          <w:sz w:val="24"/>
        </w:rPr>
      </w:pPr>
      <w:r>
        <w:rPr>
          <w:sz w:val="24"/>
        </w:rPr>
        <w:t>粘贴形式：标志管理人员评价企业提交的申请材料，确认缴费后，将相应数量的产品认证标签发放给获证组织。</w:t>
      </w:r>
    </w:p>
    <w:p>
      <w:pPr>
        <w:pStyle w:val="11"/>
        <w:numPr>
          <w:ilvl w:val="0"/>
          <w:numId w:val="11"/>
        </w:numPr>
        <w:tabs>
          <w:tab w:val="left" w:pos="1332"/>
        </w:tabs>
        <w:spacing w:before="1" w:after="0" w:line="364" w:lineRule="auto"/>
        <w:ind w:left="337" w:right="667" w:firstLine="480"/>
        <w:jc w:val="both"/>
        <w:rPr>
          <w:sz w:val="24"/>
        </w:rPr>
      </w:pPr>
      <w:r>
        <w:rPr>
          <w:spacing w:val="-14"/>
          <w:sz w:val="24"/>
        </w:rPr>
        <w:t>印刷形式：，，标志管理人员管理人员评价企业提交的申请材料，确认</w:t>
      </w:r>
      <w:r>
        <w:rPr>
          <w:sz w:val="24"/>
        </w:rPr>
        <w:t>缴费后，核准数量给予获证组织追溯码。</w:t>
      </w:r>
    </w:p>
    <w:p>
      <w:pPr>
        <w:pStyle w:val="11"/>
        <w:numPr>
          <w:ilvl w:val="3"/>
          <w:numId w:val="10"/>
        </w:numPr>
        <w:tabs>
          <w:tab w:val="left" w:pos="1332"/>
        </w:tabs>
        <w:spacing w:before="2" w:after="0" w:line="240" w:lineRule="auto"/>
        <w:ind w:left="1331" w:right="0" w:hanging="994"/>
        <w:jc w:val="left"/>
        <w:rPr>
          <w:sz w:val="24"/>
        </w:rPr>
      </w:pPr>
      <w:r>
        <w:rPr>
          <w:sz w:val="24"/>
        </w:rPr>
        <w:t>产品认证标签损耗处理</w:t>
      </w:r>
    </w:p>
    <w:p>
      <w:pPr>
        <w:pStyle w:val="4"/>
        <w:spacing w:before="160" w:line="364" w:lineRule="auto"/>
        <w:ind w:right="673" w:firstLine="480"/>
        <w:jc w:val="both"/>
      </w:pPr>
      <w:r>
        <w:rPr>
          <w:spacing w:val="-4"/>
        </w:rPr>
        <w:t>认证委托人因不可抗拒力而导致领取的产品认证标签损耗的，可向方圆农食</w:t>
      </w:r>
      <w:r>
        <w:rPr>
          <w:spacing w:val="-9"/>
        </w:rPr>
        <w:t>技术部认证标志管理人员提交《农食产品认证标签补发申请》，并提供相关证据</w:t>
      </w:r>
      <w:r>
        <w:rPr>
          <w:spacing w:val="-46"/>
        </w:rPr>
        <w:t>材料。</w:t>
      </w:r>
      <w:r>
        <w:t>（适用于领取的标签未使用的情况）方圆标志管理人员对补发申请进行审</w:t>
      </w:r>
      <w:r>
        <w:rPr>
          <w:spacing w:val="-6"/>
        </w:rPr>
        <w:t>查经《农食产品认证标签</w:t>
      </w:r>
      <w:r>
        <w:t>/销售证/</w:t>
      </w:r>
      <w:r>
        <w:rPr>
          <w:spacing w:val="-5"/>
        </w:rPr>
        <w:t>证书补发或错误申请审批》后，有机产品认证</w:t>
      </w:r>
      <w:r>
        <w:rPr>
          <w:spacing w:val="-10"/>
        </w:rPr>
        <w:t>委托人向国家认监委提供相关证据材料，待国家认监委核准后，申请补发按照标</w:t>
      </w:r>
      <w:r>
        <w:rPr>
          <w:spacing w:val="-13"/>
        </w:rPr>
        <w:t>签新申请管理。其他产品认证委托人向标志管理人员提供相关证据材料，待核准后，申请补发按照标签新申请管理。</w:t>
      </w:r>
    </w:p>
    <w:p>
      <w:pPr>
        <w:pStyle w:val="4"/>
        <w:spacing w:before="4"/>
        <w:ind w:left="817"/>
      </w:pPr>
      <w:r>
        <w:t>具体申请流程见附件 2《农食产品认证标签申请流程及使用管理》。</w:t>
      </w:r>
    </w:p>
    <w:p>
      <w:pPr>
        <w:pStyle w:val="11"/>
        <w:numPr>
          <w:ilvl w:val="1"/>
          <w:numId w:val="10"/>
        </w:numPr>
        <w:tabs>
          <w:tab w:val="left" w:pos="758"/>
        </w:tabs>
        <w:spacing w:before="161" w:after="0" w:line="240" w:lineRule="auto"/>
        <w:ind w:left="757" w:right="0" w:hanging="420"/>
        <w:jc w:val="left"/>
        <w:rPr>
          <w:sz w:val="24"/>
        </w:rPr>
      </w:pPr>
      <w:r>
        <w:rPr>
          <w:sz w:val="24"/>
        </w:rPr>
        <w:t>认证证书、认证标志、认证标签的停止使用</w:t>
      </w:r>
    </w:p>
    <w:p>
      <w:pPr>
        <w:pStyle w:val="11"/>
        <w:numPr>
          <w:ilvl w:val="2"/>
          <w:numId w:val="12"/>
        </w:numPr>
        <w:tabs>
          <w:tab w:val="left" w:pos="1177"/>
          <w:tab w:val="left" w:pos="1178"/>
        </w:tabs>
        <w:spacing w:before="160" w:after="0" w:line="364" w:lineRule="auto"/>
        <w:ind w:left="337" w:right="673" w:firstLine="0"/>
        <w:jc w:val="left"/>
        <w:rPr>
          <w:sz w:val="24"/>
        </w:rPr>
      </w:pPr>
      <w:r>
        <w:rPr>
          <w:sz w:val="24"/>
        </w:rPr>
        <w:t>在认证范围缩小后，获证客户修改所有的广告材料，停止发放相应的带有认证标志、认证标签的产品、产品包装。</w:t>
      </w:r>
    </w:p>
    <w:p>
      <w:pPr>
        <w:pStyle w:val="11"/>
        <w:numPr>
          <w:ilvl w:val="2"/>
          <w:numId w:val="12"/>
        </w:numPr>
        <w:tabs>
          <w:tab w:val="left" w:pos="1177"/>
          <w:tab w:val="left" w:pos="1178"/>
        </w:tabs>
        <w:spacing w:before="1" w:after="0" w:line="364" w:lineRule="auto"/>
        <w:ind w:left="337" w:right="673" w:firstLine="0"/>
        <w:jc w:val="left"/>
        <w:rPr>
          <w:sz w:val="24"/>
        </w:rPr>
      </w:pPr>
      <w:r>
        <w:rPr>
          <w:sz w:val="24"/>
        </w:rPr>
        <w:t>证书持有人在持有的认证证书处于暂停、注销、撤销状态或有效期届满未延续时，应停止使用相应认证证书、认证标志、认证标签。</w:t>
      </w:r>
    </w:p>
    <w:p>
      <w:pPr>
        <w:pStyle w:val="11"/>
        <w:numPr>
          <w:ilvl w:val="2"/>
          <w:numId w:val="12"/>
        </w:numPr>
        <w:tabs>
          <w:tab w:val="left" w:pos="1177"/>
          <w:tab w:val="left" w:pos="1178"/>
        </w:tabs>
        <w:spacing w:before="89" w:after="0" w:line="364" w:lineRule="auto"/>
        <w:ind w:left="337" w:right="673" w:firstLine="0"/>
        <w:jc w:val="left"/>
        <w:rPr>
          <w:sz w:val="24"/>
        </w:rPr>
      </w:pPr>
      <w:r>
        <w:rPr>
          <w:sz w:val="24"/>
        </w:rPr>
        <w:t>证书持有人应保证体系发生重大变化时，报告方圆，并接受监督检查， 监督检查前及监督检查不合格者，不得使用该认证证书和标志。</w:t>
      </w:r>
    </w:p>
    <w:p>
      <w:pPr>
        <w:pStyle w:val="2"/>
        <w:numPr>
          <w:ilvl w:val="0"/>
          <w:numId w:val="1"/>
        </w:numPr>
        <w:tabs>
          <w:tab w:val="left" w:pos="758"/>
        </w:tabs>
        <w:spacing w:before="1" w:after="0" w:line="240" w:lineRule="auto"/>
        <w:ind w:left="757" w:right="0" w:hanging="420"/>
        <w:jc w:val="left"/>
      </w:pPr>
      <w:r>
        <w:t>对获证客户使用认证证书、认证标志、认证标签监督管理</w:t>
      </w:r>
    </w:p>
    <w:p>
      <w:pPr>
        <w:pStyle w:val="11"/>
        <w:numPr>
          <w:ilvl w:val="1"/>
          <w:numId w:val="1"/>
        </w:numPr>
        <w:tabs>
          <w:tab w:val="left" w:pos="818"/>
        </w:tabs>
        <w:spacing w:before="161" w:after="0" w:line="240" w:lineRule="auto"/>
        <w:ind w:left="817" w:right="0" w:hanging="480"/>
        <w:jc w:val="left"/>
        <w:rPr>
          <w:sz w:val="24"/>
        </w:rPr>
      </w:pPr>
      <w:r>
        <w:rPr>
          <w:sz w:val="24"/>
        </w:rPr>
        <w:t>对获证客户使用认证证书、认证标志、认证标签的监督检查</w:t>
      </w:r>
    </w:p>
    <w:p>
      <w:pPr>
        <w:pStyle w:val="4"/>
        <w:spacing w:before="160" w:line="364" w:lineRule="auto"/>
        <w:ind w:right="675" w:firstLine="540"/>
      </w:pPr>
      <w:r>
        <w:t>获证客户应按规定使用认证证书、认证标志和认证标签，并进行有效的控制，保存使用的有关记录。审核时，现场检查实施情况。</w:t>
      </w:r>
    </w:p>
    <w:p>
      <w:pPr>
        <w:pStyle w:val="11"/>
        <w:numPr>
          <w:ilvl w:val="1"/>
          <w:numId w:val="1"/>
        </w:numPr>
        <w:tabs>
          <w:tab w:val="left" w:pos="818"/>
        </w:tabs>
        <w:spacing w:before="1" w:after="0" w:line="364" w:lineRule="auto"/>
        <w:ind w:left="817" w:right="559" w:hanging="480"/>
        <w:jc w:val="left"/>
        <w:rPr>
          <w:sz w:val="24"/>
        </w:rPr>
      </w:pPr>
      <w:r>
        <w:rPr>
          <w:spacing w:val="-3"/>
          <w:sz w:val="24"/>
        </w:rPr>
        <w:t>方圆在对获证客户的监督和再认证审核或其他适当时机检查认证证书、认证</w:t>
      </w:r>
      <w:r>
        <w:rPr>
          <w:spacing w:val="-13"/>
          <w:sz w:val="24"/>
        </w:rPr>
        <w:t>标志、认证标签使用的正确性。根据《中华人民共和国认证认可条例》</w:t>
      </w:r>
      <w:r>
        <w:rPr>
          <w:spacing w:val="-48"/>
          <w:sz w:val="24"/>
        </w:rPr>
        <w:t>、《认</w:t>
      </w:r>
      <w:r>
        <w:rPr>
          <w:spacing w:val="-28"/>
          <w:sz w:val="24"/>
        </w:rPr>
        <w:t>证证书和认证标志管理办法》等文件的规定，国家有关行政主管部门按照其职责对认证证书和标志使用情况进行监督检查。误用认证证书、认证标志、认证标签的类型</w:t>
      </w:r>
    </w:p>
    <w:p>
      <w:pPr>
        <w:pStyle w:val="11"/>
        <w:numPr>
          <w:ilvl w:val="2"/>
          <w:numId w:val="1"/>
        </w:numPr>
        <w:tabs>
          <w:tab w:val="left" w:pos="1178"/>
        </w:tabs>
        <w:spacing w:before="3" w:after="0" w:line="364" w:lineRule="auto"/>
        <w:ind w:left="337" w:right="673" w:firstLine="480"/>
        <w:jc w:val="left"/>
        <w:rPr>
          <w:sz w:val="24"/>
        </w:rPr>
      </w:pPr>
      <w:r>
        <w:rPr>
          <w:sz w:val="24"/>
        </w:rPr>
        <w:t>在认证范围以外的场合使用（包括在实验室检测、校准或检验的报告或证书上使用，超过获证产品数量上使用</w:t>
      </w:r>
      <w:r>
        <w:rPr>
          <w:spacing w:val="-120"/>
          <w:sz w:val="24"/>
        </w:rPr>
        <w:t>）；</w:t>
      </w:r>
    </w:p>
    <w:p>
      <w:pPr>
        <w:pStyle w:val="11"/>
        <w:numPr>
          <w:ilvl w:val="2"/>
          <w:numId w:val="1"/>
        </w:numPr>
        <w:tabs>
          <w:tab w:val="left" w:pos="1178"/>
        </w:tabs>
        <w:spacing w:before="1" w:after="0" w:line="240" w:lineRule="auto"/>
        <w:ind w:left="337" w:right="0" w:firstLine="480"/>
        <w:jc w:val="left"/>
        <w:rPr>
          <w:sz w:val="24"/>
        </w:rPr>
      </w:pPr>
      <w:r>
        <w:rPr>
          <w:sz w:val="24"/>
        </w:rPr>
        <w:t>在认证资格被暂停期间、注销或撤消后继续使用；</w:t>
      </w:r>
    </w:p>
    <w:p>
      <w:pPr>
        <w:pStyle w:val="11"/>
        <w:numPr>
          <w:ilvl w:val="2"/>
          <w:numId w:val="1"/>
        </w:numPr>
        <w:tabs>
          <w:tab w:val="left" w:pos="1178"/>
        </w:tabs>
        <w:spacing w:before="161" w:after="0" w:line="240" w:lineRule="auto"/>
        <w:ind w:left="337" w:right="0" w:firstLine="480"/>
        <w:jc w:val="left"/>
        <w:rPr>
          <w:sz w:val="24"/>
        </w:rPr>
      </w:pPr>
      <w:r>
        <w:rPr>
          <w:sz w:val="24"/>
        </w:rPr>
        <w:t>转让给其他组织使用；</w:t>
      </w:r>
    </w:p>
    <w:p>
      <w:pPr>
        <w:pStyle w:val="11"/>
        <w:numPr>
          <w:ilvl w:val="2"/>
          <w:numId w:val="1"/>
        </w:numPr>
        <w:tabs>
          <w:tab w:val="left" w:pos="1178"/>
        </w:tabs>
        <w:spacing w:before="161" w:after="0" w:line="240" w:lineRule="auto"/>
        <w:ind w:left="337" w:right="0" w:firstLine="480"/>
        <w:jc w:val="left"/>
        <w:rPr>
          <w:sz w:val="24"/>
        </w:rPr>
      </w:pPr>
      <w:r>
        <w:rPr>
          <w:sz w:val="24"/>
        </w:rPr>
        <w:t>其他类型的误用。</w:t>
      </w:r>
    </w:p>
    <w:p>
      <w:pPr>
        <w:pStyle w:val="11"/>
        <w:numPr>
          <w:ilvl w:val="1"/>
          <w:numId w:val="1"/>
        </w:numPr>
        <w:tabs>
          <w:tab w:val="left" w:pos="818"/>
        </w:tabs>
        <w:spacing w:before="160" w:after="0" w:line="240" w:lineRule="auto"/>
        <w:ind w:left="817" w:right="0" w:hanging="480"/>
        <w:jc w:val="left"/>
        <w:rPr>
          <w:sz w:val="24"/>
        </w:rPr>
      </w:pPr>
      <w:r>
        <w:rPr>
          <w:sz w:val="24"/>
        </w:rPr>
        <w:t>对误用各类认证证书、认证标志、产品认证标签和认可标识的处理</w:t>
      </w:r>
    </w:p>
    <w:p>
      <w:pPr>
        <w:pStyle w:val="11"/>
        <w:numPr>
          <w:ilvl w:val="2"/>
          <w:numId w:val="13"/>
        </w:numPr>
        <w:tabs>
          <w:tab w:val="left" w:pos="1046"/>
        </w:tabs>
        <w:spacing w:before="160" w:after="0" w:line="364" w:lineRule="auto"/>
        <w:ind w:left="337" w:right="673" w:firstLine="0"/>
        <w:jc w:val="left"/>
        <w:rPr>
          <w:sz w:val="24"/>
        </w:rPr>
      </w:pPr>
      <w:r>
        <w:rPr>
          <w:sz w:val="24"/>
        </w:rPr>
        <w:t>获证客户一经发现误用认证证书和标志/标识，应立即停止继续使用，并采取适当措施予以纠正和消除可能对客户和消费者产生的误导影响。</w:t>
      </w:r>
    </w:p>
    <w:p>
      <w:pPr>
        <w:pStyle w:val="11"/>
        <w:numPr>
          <w:ilvl w:val="2"/>
          <w:numId w:val="13"/>
        </w:numPr>
        <w:tabs>
          <w:tab w:val="left" w:pos="1046"/>
        </w:tabs>
        <w:spacing w:before="2" w:after="0" w:line="364" w:lineRule="auto"/>
        <w:ind w:left="337" w:right="673" w:firstLine="0"/>
        <w:jc w:val="both"/>
        <w:rPr>
          <w:sz w:val="24"/>
        </w:rPr>
      </w:pPr>
      <w:r>
        <w:rPr>
          <w:spacing w:val="-7"/>
          <w:sz w:val="24"/>
        </w:rPr>
        <w:t>获证客户对在产品、产品标签和产品说明书上误用的，要识别误用的性质</w:t>
      </w:r>
      <w:r>
        <w:rPr>
          <w:spacing w:val="-11"/>
          <w:sz w:val="24"/>
        </w:rPr>
        <w:t>和评估误用可能产生的后果的严重性和影响范围，采取相应的纠正措施。通常是从客户、市场、其他贮藏地回收这些产品或就地采取：</w:t>
      </w:r>
    </w:p>
    <w:p>
      <w:pPr>
        <w:pStyle w:val="4"/>
        <w:spacing w:before="1"/>
        <w:ind w:left="817"/>
      </w:pPr>
      <w:r>
        <w:t>1）更换或撤除认证标志；</w:t>
      </w:r>
    </w:p>
    <w:p>
      <w:pPr>
        <w:pStyle w:val="4"/>
        <w:spacing w:before="161"/>
        <w:ind w:left="817"/>
      </w:pPr>
      <w:r>
        <w:t>2）降低用途并控制使用；</w:t>
      </w:r>
    </w:p>
    <w:p>
      <w:pPr>
        <w:pStyle w:val="4"/>
        <w:spacing w:before="160"/>
        <w:ind w:left="817"/>
      </w:pPr>
      <w:r>
        <w:t>3）返工成合格品；</w:t>
      </w:r>
    </w:p>
    <w:p>
      <w:pPr>
        <w:pStyle w:val="4"/>
        <w:spacing w:before="161"/>
        <w:ind w:left="817"/>
      </w:pPr>
      <w:r>
        <w:t>4）报废销毁产品；</w:t>
      </w:r>
    </w:p>
    <w:p>
      <w:pPr>
        <w:pStyle w:val="4"/>
        <w:spacing w:before="160"/>
        <w:ind w:left="817"/>
      </w:pPr>
      <w:r>
        <w:t>5）对无法追溯的应通过媒体向社会公告和（或）向政府通报。</w:t>
      </w:r>
    </w:p>
    <w:p>
      <w:pPr>
        <w:pStyle w:val="11"/>
        <w:numPr>
          <w:ilvl w:val="2"/>
          <w:numId w:val="13"/>
        </w:numPr>
        <w:tabs>
          <w:tab w:val="left" w:pos="1046"/>
        </w:tabs>
        <w:spacing w:before="161" w:after="0" w:line="364" w:lineRule="auto"/>
        <w:ind w:left="337" w:right="673" w:firstLine="0"/>
        <w:jc w:val="left"/>
        <w:rPr>
          <w:sz w:val="24"/>
        </w:rPr>
      </w:pPr>
      <w:r>
        <w:rPr>
          <w:sz w:val="24"/>
        </w:rPr>
        <w:t>CQM</w:t>
      </w:r>
      <w:r>
        <w:rPr>
          <w:spacing w:val="-10"/>
          <w:sz w:val="24"/>
        </w:rPr>
        <w:t xml:space="preserve"> 对获证客户故意误用、转让给其他组织使用、发现误用后未及时采取纠正措施的或纠正措施未取得明显效果的，将暂停或撤销认证资格。</w:t>
      </w:r>
    </w:p>
    <w:p>
      <w:pPr>
        <w:pStyle w:val="11"/>
        <w:numPr>
          <w:ilvl w:val="2"/>
          <w:numId w:val="13"/>
        </w:numPr>
        <w:tabs>
          <w:tab w:val="left" w:pos="1046"/>
        </w:tabs>
        <w:spacing w:before="89" w:after="0" w:line="364" w:lineRule="auto"/>
        <w:ind w:left="337" w:right="673" w:firstLine="0"/>
        <w:jc w:val="left"/>
        <w:rPr>
          <w:sz w:val="24"/>
        </w:rPr>
      </w:pPr>
      <w:r>
        <w:rPr>
          <w:sz w:val="24"/>
        </w:rPr>
        <w:t>CQM</w:t>
      </w:r>
      <w:r>
        <w:rPr>
          <w:spacing w:val="-8"/>
          <w:sz w:val="24"/>
        </w:rPr>
        <w:t xml:space="preserve"> 对伪造认证证书、认证标志、认证标签的，将根据国家相关法律法规规定，提出诉讼。</w:t>
      </w:r>
    </w:p>
    <w:p>
      <w:pPr>
        <w:pStyle w:val="4"/>
        <w:spacing w:before="1"/>
      </w:pPr>
      <w:r>
        <w:t>5 特殊情况</w:t>
      </w:r>
    </w:p>
    <w:p>
      <w:pPr>
        <w:pStyle w:val="4"/>
        <w:spacing w:before="161" w:line="364" w:lineRule="auto"/>
        <w:ind w:right="673" w:firstLine="480"/>
        <w:rPr>
          <w:sz w:val="20"/>
        </w:rPr>
      </w:pPr>
      <w:r>
        <w:t>赣抚农品的产品认证标签的使用由抚州市生态农业协会按照相关要求统一管理，不适用本文件中对认证标签的相关要求。</w:t>
      </w:r>
    </w:p>
    <w:p>
      <w:pPr>
        <w:pStyle w:val="4"/>
        <w:ind w:left="0"/>
        <w:rPr>
          <w:sz w:val="20"/>
        </w:rPr>
      </w:pPr>
    </w:p>
    <w:p>
      <w:pPr>
        <w:pStyle w:val="4"/>
        <w:spacing w:before="10"/>
        <w:ind w:left="0"/>
        <w:rPr>
          <w:sz w:val="13"/>
        </w:rPr>
      </w:pPr>
    </w:p>
    <w:p>
      <w:pPr>
        <w:spacing w:after="0"/>
        <w:rPr>
          <w:sz w:val="13"/>
        </w:rPr>
        <w:sectPr>
          <w:headerReference r:id="rId6" w:type="default"/>
          <w:footerReference r:id="rId7" w:type="default"/>
          <w:pgSz w:w="11910" w:h="16840"/>
          <w:pgMar w:top="1100" w:right="1120" w:bottom="1880" w:left="1460" w:header="196" w:footer="1681" w:gutter="0"/>
          <w:cols w:space="720" w:num="1"/>
        </w:sectPr>
      </w:pPr>
    </w:p>
    <w:p>
      <w:pPr>
        <w:pStyle w:val="4"/>
        <w:spacing w:before="89"/>
      </w:pPr>
      <w:r>
        <w:t>附件 1</w:t>
      </w:r>
    </w:p>
    <w:p>
      <w:pPr>
        <w:pStyle w:val="4"/>
        <w:ind w:left="0"/>
      </w:pPr>
    </w:p>
    <w:p>
      <w:pPr>
        <w:pStyle w:val="4"/>
        <w:ind w:left="0"/>
        <w:rPr>
          <w:sz w:val="25"/>
        </w:rPr>
      </w:pPr>
    </w:p>
    <w:p>
      <w:pPr>
        <w:pStyle w:val="4"/>
        <w:spacing w:before="1"/>
      </w:pPr>
      <w:r>
        <w:t>有机产品认证标签样式：</w:t>
      </w:r>
    </w:p>
    <w:p>
      <w:pPr>
        <w:pStyle w:val="4"/>
        <w:ind w:left="0"/>
      </w:pPr>
      <w:r>
        <w:br w:type="column"/>
      </w:r>
    </w:p>
    <w:p>
      <w:pPr>
        <w:pStyle w:val="4"/>
        <w:spacing w:before="6"/>
        <w:ind w:left="0"/>
        <w:rPr>
          <w:sz w:val="19"/>
        </w:rPr>
      </w:pPr>
    </w:p>
    <w:p>
      <w:pPr>
        <w:pStyle w:val="2"/>
        <w:ind w:left="337" w:firstLine="0"/>
      </w:pPr>
      <w:r>
        <w:t>认证标签样式</w:t>
      </w:r>
    </w:p>
    <w:p>
      <w:pPr>
        <w:spacing w:after="0"/>
        <w:sectPr>
          <w:pgSz w:w="11910" w:h="16840"/>
          <w:pgMar w:top="1100" w:right="1120" w:bottom="1880" w:left="1460" w:header="196" w:footer="1681" w:gutter="0"/>
          <w:cols w:equalWidth="0" w:num="2">
            <w:col w:w="3018" w:space="414"/>
            <w:col w:w="5898"/>
          </w:cols>
        </w:sectPr>
      </w:pPr>
    </w:p>
    <w:p>
      <w:pPr>
        <w:pStyle w:val="4"/>
        <w:spacing w:before="5"/>
        <w:ind w:left="0"/>
        <w:rPr>
          <w:b/>
          <w:sz w:val="10"/>
        </w:rPr>
      </w:pPr>
    </w:p>
    <w:p>
      <w:pPr>
        <w:pStyle w:val="4"/>
        <w:rPr>
          <w:sz w:val="20"/>
        </w:rPr>
      </w:pPr>
      <w:r>
        <w:rPr>
          <w:sz w:val="20"/>
        </w:rPr>
        <w:pict>
          <v:group id="_x0000_s1027" o:spid="_x0000_s1027" o:spt="203" style="height:587.6pt;width:415.6pt;" coordsize="8312,11752">
            <o:lock v:ext="edit"/>
            <v:shape id="_x0000_s1028" o:spid="_x0000_s1028" o:spt="75" type="#_x0000_t75" style="position:absolute;left:1180;top:2971;height:5697;width:5958;" filled="f" stroked="f" coordsize="21600,21600">
              <v:path/>
              <v:fill on="f" focussize="0,0"/>
              <v:stroke on="f"/>
              <v:imagedata r:id="rId15" o:title=""/>
              <o:lock v:ext="edit" aspectratio="t"/>
            </v:shape>
            <v:shape id="_x0000_s1029" o:spid="_x0000_s1029" o:spt="75" type="#_x0000_t75" style="position:absolute;left:0;top:0;height:11752;width:8312;" filled="f" stroked="f" coordsize="21600,21600">
              <v:path/>
              <v:fill on="f" focussize="0,0"/>
              <v:stroke on="f"/>
              <v:imagedata r:id="rId16" o:title=""/>
              <o:lock v:ext="edit" aspectratio="t"/>
            </v:shape>
            <w10:wrap type="none"/>
            <w10:anchorlock/>
          </v:group>
        </w:pict>
      </w:r>
    </w:p>
    <w:p>
      <w:pPr>
        <w:spacing w:after="0"/>
        <w:rPr>
          <w:sz w:val="20"/>
        </w:rPr>
        <w:sectPr>
          <w:type w:val="continuous"/>
          <w:pgSz w:w="11910" w:h="16840"/>
          <w:pgMar w:top="1460" w:right="1120" w:bottom="0" w:left="1460" w:header="720" w:footer="720" w:gutter="0"/>
          <w:cols w:space="720" w:num="1"/>
        </w:sectPr>
      </w:pPr>
    </w:p>
    <w:p>
      <w:pPr>
        <w:pStyle w:val="4"/>
        <w:ind w:left="0"/>
        <w:rPr>
          <w:b/>
          <w:sz w:val="20"/>
        </w:rPr>
      </w:pPr>
    </w:p>
    <w:p>
      <w:pPr>
        <w:pStyle w:val="4"/>
        <w:spacing w:before="4"/>
        <w:ind w:left="0"/>
        <w:rPr>
          <w:b/>
          <w:sz w:val="18"/>
        </w:rPr>
      </w:pPr>
    </w:p>
    <w:p>
      <w:pPr>
        <w:pStyle w:val="4"/>
        <w:spacing w:before="66"/>
      </w:pPr>
      <w:r>
        <w:t>富硒产品认证标签样式：</w:t>
      </w:r>
    </w:p>
    <w:p>
      <w:pPr>
        <w:pStyle w:val="4"/>
        <w:spacing w:before="9"/>
        <w:ind w:left="0"/>
        <w:rPr>
          <w:sz w:val="12"/>
        </w:rPr>
      </w:pPr>
      <w:r>
        <w:pict>
          <v:group id="_x0000_s1030" o:spid="_x0000_s1030" o:spt="203" style="position:absolute;left:0pt;margin-left:89.85pt;margin-top:10.1pt;height:453.4pt;width:415.6pt;mso-position-horizontal-relative:page;mso-wrap-distance-bottom:0pt;mso-wrap-distance-top:0pt;z-index:251660288;mso-width-relative:page;mso-height-relative:page;" coordorigin="1797,202" coordsize="8312,9068">
            <o:lock v:ext="edit"/>
            <v:shape id="_x0000_s1031" o:spid="_x0000_s1031" o:spt="75" type="#_x0000_t75" style="position:absolute;left:2977;top:3573;height:5697;width:5958;" filled="f" stroked="f" coordsize="21600,21600">
              <v:path/>
              <v:fill on="f" focussize="0,0"/>
              <v:stroke on="f"/>
              <v:imagedata r:id="rId15" o:title=""/>
              <o:lock v:ext="edit" aspectratio="t"/>
            </v:shape>
            <v:shape id="_x0000_s1032" o:spid="_x0000_s1032" o:spt="75" type="#_x0000_t75" style="position:absolute;left:1797;top:202;height:8806;width:8312;" filled="f" stroked="f" coordsize="21600,21600">
              <v:path/>
              <v:fill on="f" focussize="0,0"/>
              <v:stroke on="f"/>
              <v:imagedata r:id="rId17" o:title=""/>
              <o:lock v:ext="edit" aspectratio="t"/>
            </v:shape>
            <w10:wrap type="topAndBottom"/>
          </v:group>
        </w:pict>
      </w:r>
    </w:p>
    <w:p>
      <w:pPr>
        <w:spacing w:after="0"/>
        <w:rPr>
          <w:sz w:val="12"/>
        </w:rPr>
        <w:sectPr>
          <w:pgSz w:w="11910" w:h="16840"/>
          <w:pgMar w:top="1100" w:right="1120" w:bottom="1880" w:left="1460" w:header="196" w:footer="1681" w:gutter="0"/>
          <w:cols w:space="720" w:num="1"/>
        </w:sectPr>
      </w:pPr>
    </w:p>
    <w:p>
      <w:pPr>
        <w:pStyle w:val="4"/>
        <w:spacing w:before="89"/>
      </w:pPr>
      <w:r>
        <w:pict>
          <v:group id="_x0000_s1033" o:spid="_x0000_s1033" o:spt="203" style="position:absolute;left:0pt;margin-left:89.85pt;margin-top:26.15pt;height:480.55pt;width:415.6pt;mso-position-horizontal-relative:page;mso-wrap-distance-bottom:0pt;mso-wrap-distance-top:0pt;z-index:251660288;mso-width-relative:page;mso-height-relative:page;" coordorigin="1797,523" coordsize="8312,9611">
            <o:lock v:ext="edit"/>
            <v:shape id="_x0000_s1034" o:spid="_x0000_s1034" o:spt="75" type="#_x0000_t75" style="position:absolute;left:2977;top:4437;height:5697;width:5958;" filled="f" stroked="f" coordsize="21600,21600">
              <v:path/>
              <v:fill on="f" focussize="0,0"/>
              <v:stroke on="f"/>
              <v:imagedata r:id="rId15" o:title=""/>
              <o:lock v:ext="edit" aspectratio="t"/>
            </v:shape>
            <v:shape id="_x0000_s1035" o:spid="_x0000_s1035" o:spt="75" type="#_x0000_t75" style="position:absolute;left:1797;top:523;height:8645;width:8312;" filled="f" stroked="f" coordsize="21600,21600">
              <v:path/>
              <v:fill on="f" focussize="0,0"/>
              <v:stroke on="f"/>
              <v:imagedata r:id="rId18" o:title=""/>
              <o:lock v:ext="edit" aspectratio="t"/>
            </v:shape>
            <w10:wrap type="topAndBottom"/>
          </v:group>
        </w:pict>
      </w:r>
      <w:r>
        <w:t>无抗产品认证标签样式：</w:t>
      </w:r>
    </w:p>
    <w:p>
      <w:pPr>
        <w:spacing w:after="0"/>
        <w:sectPr>
          <w:pgSz w:w="11910" w:h="16840"/>
          <w:pgMar w:top="1100" w:right="1120" w:bottom="1880" w:left="1460" w:header="196" w:footer="1681" w:gutter="0"/>
          <w:cols w:space="720" w:num="1"/>
        </w:sectPr>
      </w:pPr>
    </w:p>
    <w:p>
      <w:pPr>
        <w:pStyle w:val="4"/>
        <w:spacing w:before="89"/>
      </w:pPr>
      <w:r>
        <w:t>附件 2：</w:t>
      </w:r>
    </w:p>
    <w:p>
      <w:pPr>
        <w:pStyle w:val="4"/>
        <w:spacing w:before="12"/>
        <w:ind w:left="0"/>
        <w:rPr>
          <w:sz w:val="11"/>
        </w:rPr>
      </w:pPr>
    </w:p>
    <w:p>
      <w:pPr>
        <w:spacing w:before="61"/>
        <w:ind w:left="2195" w:right="2316" w:firstLine="0"/>
        <w:jc w:val="center"/>
        <w:rPr>
          <w:b/>
          <w:sz w:val="28"/>
        </w:rPr>
      </w:pPr>
      <w:r>
        <w:rPr>
          <w:b/>
          <w:sz w:val="28"/>
        </w:rPr>
        <w:t>农食产品认证标签申请流程及使用管理</w:t>
      </w:r>
    </w:p>
    <w:p>
      <w:pPr>
        <w:pStyle w:val="4"/>
        <w:spacing w:before="212"/>
      </w:pPr>
      <w:r>
        <w:t>一、 申请书提交</w:t>
      </w:r>
    </w:p>
    <w:p>
      <w:pPr>
        <w:pStyle w:val="4"/>
        <w:spacing w:before="160" w:line="364" w:lineRule="auto"/>
        <w:ind w:right="675" w:firstLine="480"/>
        <w:jc w:val="both"/>
      </w:pPr>
      <w:r>
        <w:rPr>
          <w:spacing w:val="0"/>
        </w:rPr>
        <w:t xml:space="preserve">获证组织应至少提前 </w:t>
      </w:r>
      <w:r>
        <w:t>5 天向方圆提交申购产品认证标签的申请，并填写方</w:t>
      </w:r>
      <w:r>
        <w:rPr>
          <w:spacing w:val="-6"/>
        </w:rPr>
        <w:t>圆标志认证集团《农食产品认证标签申请书》，申请书内容填写详实，申购信息应与认证证书 内容一致，申请书需加盖企业公章、法人签字。</w:t>
      </w:r>
    </w:p>
    <w:p>
      <w:pPr>
        <w:pStyle w:val="4"/>
        <w:ind w:left="0"/>
      </w:pPr>
    </w:p>
    <w:p>
      <w:pPr>
        <w:pStyle w:val="4"/>
        <w:spacing w:before="163"/>
      </w:pPr>
      <w:r>
        <w:t>二、 申请信息审核</w:t>
      </w:r>
    </w:p>
    <w:p>
      <w:pPr>
        <w:pStyle w:val="4"/>
        <w:spacing w:before="160" w:line="364" w:lineRule="auto"/>
        <w:ind w:right="673" w:firstLine="480"/>
        <w:jc w:val="both"/>
      </w:pPr>
      <w:bookmarkStart w:id="1" w:name="_GoBack"/>
      <w:bookmarkEnd w:id="1"/>
      <w:r>
        <w:rPr>
          <w:spacing w:val="-6"/>
        </w:rPr>
        <w:t>收到获证组织的认证标签申请后，方圆标志管理员将在“方圆追溯系统”中</w:t>
      </w:r>
      <w:r>
        <w:rPr>
          <w:spacing w:val="-11"/>
        </w:rPr>
        <w:t>对申请书的内容、获证组织的标志使用权利、认证标签加施产品包装样品照片等</w:t>
      </w:r>
      <w:r>
        <w:rPr>
          <w:spacing w:val="-14"/>
        </w:rPr>
        <w:t>相关信息进行审核，审核通过后方可继续进行申购流程，对于审核不通过的获证组织需进行整改重新上报。</w:t>
      </w:r>
    </w:p>
    <w:p>
      <w:pPr>
        <w:pStyle w:val="4"/>
        <w:ind w:left="0"/>
      </w:pPr>
    </w:p>
    <w:p>
      <w:pPr>
        <w:pStyle w:val="4"/>
        <w:spacing w:before="163"/>
      </w:pPr>
      <w:r>
        <w:t>三、 认证标签费用支付</w:t>
      </w:r>
    </w:p>
    <w:p>
      <w:pPr>
        <w:pStyle w:val="4"/>
        <w:spacing w:before="160"/>
        <w:ind w:left="863"/>
      </w:pPr>
      <w:r>
        <w:t>获证组织申请审核通过后，应按照申请书上汇款信息向方圆支付费用。</w:t>
      </w:r>
    </w:p>
    <w:p>
      <w:pPr>
        <w:pStyle w:val="4"/>
        <w:ind w:left="0"/>
      </w:pPr>
    </w:p>
    <w:p>
      <w:pPr>
        <w:pStyle w:val="4"/>
        <w:spacing w:before="1"/>
        <w:ind w:left="0"/>
        <w:rPr>
          <w:sz w:val="25"/>
        </w:rPr>
      </w:pPr>
    </w:p>
    <w:p>
      <w:pPr>
        <w:pStyle w:val="4"/>
      </w:pPr>
      <w:r>
        <w:t>四、 实物照片上传、标识信息上报</w:t>
      </w:r>
    </w:p>
    <w:p>
      <w:pPr>
        <w:pStyle w:val="4"/>
        <w:spacing w:before="161" w:line="364" w:lineRule="auto"/>
        <w:ind w:right="675" w:firstLine="480"/>
        <w:jc w:val="both"/>
      </w:pPr>
      <w:r>
        <w:rPr>
          <w:spacing w:val="-7"/>
        </w:rPr>
        <w:t>获证组织认证标签费用支付后，方圆将产品实物照片和有有效身份码提交中</w:t>
      </w:r>
      <w:r>
        <w:rPr>
          <w:spacing w:val="-15"/>
        </w:rPr>
        <w:t>国食品农产品信息系统进行备案。，备案成功后将按照流程进行标签准备、安排发货和邮寄。</w:t>
      </w:r>
    </w:p>
    <w:p>
      <w:pPr>
        <w:pStyle w:val="4"/>
        <w:ind w:left="0"/>
      </w:pPr>
    </w:p>
    <w:p>
      <w:pPr>
        <w:pStyle w:val="4"/>
        <w:spacing w:before="162"/>
      </w:pPr>
      <w:r>
        <w:t>五、 使用过程管理</w:t>
      </w:r>
    </w:p>
    <w:p>
      <w:pPr>
        <w:pStyle w:val="4"/>
        <w:spacing w:before="160" w:line="364" w:lineRule="auto"/>
        <w:ind w:right="673" w:firstLine="480"/>
        <w:jc w:val="both"/>
      </w:pPr>
      <w:r>
        <w:rPr>
          <w:spacing w:val="-5"/>
        </w:rPr>
        <w:t>获证组织需妥善保管和使用认证标签，对标签的申购、使用、报废等情况进</w:t>
      </w:r>
      <w:r>
        <w:rPr>
          <w:spacing w:val="-13"/>
        </w:rPr>
        <w:t xml:space="preserve">行记录。超范围使用认证标签时，方圆将停止该获证组织认证标识的申购及 </w:t>
      </w:r>
      <w:r>
        <w:t>7</w:t>
      </w:r>
      <w:r>
        <w:rPr>
          <w:spacing w:val="-30"/>
        </w:rPr>
        <w:t xml:space="preserve"> 日内撤销证书。</w:t>
      </w:r>
    </w:p>
    <w:p>
      <w:pPr>
        <w:pStyle w:val="4"/>
        <w:ind w:left="0"/>
      </w:pPr>
    </w:p>
    <w:p>
      <w:pPr>
        <w:pStyle w:val="4"/>
        <w:spacing w:before="163"/>
      </w:pPr>
      <w:r>
        <w:t>六、 使用标签的责任和义务</w:t>
      </w:r>
    </w:p>
    <w:p>
      <w:pPr>
        <w:pStyle w:val="4"/>
        <w:spacing w:before="160"/>
        <w:ind w:left="863"/>
      </w:pPr>
      <w:r>
        <w:t>获证组织准许使用标签后，应履行如下责任和义务：</w:t>
      </w:r>
    </w:p>
    <w:p>
      <w:pPr>
        <w:pStyle w:val="11"/>
        <w:numPr>
          <w:ilvl w:val="0"/>
          <w:numId w:val="14"/>
        </w:numPr>
        <w:tabs>
          <w:tab w:val="left" w:pos="1224"/>
        </w:tabs>
        <w:spacing w:before="161" w:after="0" w:line="240" w:lineRule="auto"/>
        <w:ind w:left="863" w:right="0" w:firstLine="0"/>
        <w:jc w:val="left"/>
        <w:rPr>
          <w:sz w:val="24"/>
        </w:rPr>
      </w:pPr>
      <w:r>
        <w:rPr>
          <w:sz w:val="24"/>
        </w:rPr>
        <w:t>认真履行规定，确保产品符合标准，质量合格；</w:t>
      </w:r>
    </w:p>
    <w:p>
      <w:pPr>
        <w:pStyle w:val="11"/>
        <w:numPr>
          <w:ilvl w:val="0"/>
          <w:numId w:val="14"/>
        </w:numPr>
        <w:tabs>
          <w:tab w:val="left" w:pos="1224"/>
        </w:tabs>
        <w:spacing w:before="89" w:after="0" w:line="240" w:lineRule="auto"/>
        <w:ind w:left="863" w:right="0" w:firstLine="0"/>
        <w:jc w:val="left"/>
        <w:rPr>
          <w:sz w:val="24"/>
        </w:rPr>
      </w:pPr>
      <w:r>
        <w:rPr>
          <w:sz w:val="24"/>
        </w:rPr>
        <w:t>获证组织不得转让和复制产品认证标签；</w:t>
      </w:r>
    </w:p>
    <w:p>
      <w:pPr>
        <w:pStyle w:val="11"/>
        <w:numPr>
          <w:ilvl w:val="0"/>
          <w:numId w:val="14"/>
        </w:numPr>
        <w:tabs>
          <w:tab w:val="left" w:pos="1224"/>
        </w:tabs>
        <w:spacing w:before="160" w:after="0" w:line="364" w:lineRule="auto"/>
        <w:ind w:left="863" w:right="675" w:firstLine="0"/>
        <w:jc w:val="left"/>
        <w:rPr>
          <w:sz w:val="24"/>
        </w:rPr>
      </w:pPr>
      <w:r>
        <w:rPr>
          <w:spacing w:val="-3"/>
          <w:sz w:val="24"/>
        </w:rPr>
        <w:t>妥善保管标签，如因管理不善造成社会不良影响的，由获证组织承担相应责任。</w:t>
      </w:r>
    </w:p>
    <w:p>
      <w:pPr>
        <w:pStyle w:val="4"/>
        <w:ind w:left="0"/>
      </w:pPr>
    </w:p>
    <w:p>
      <w:pPr>
        <w:pStyle w:val="4"/>
        <w:spacing w:before="162"/>
      </w:pPr>
      <w:r>
        <w:t>七、 罚则</w:t>
      </w:r>
    </w:p>
    <w:p>
      <w:pPr>
        <w:pStyle w:val="11"/>
        <w:numPr>
          <w:ilvl w:val="0"/>
          <w:numId w:val="15"/>
        </w:numPr>
        <w:tabs>
          <w:tab w:val="left" w:pos="1178"/>
        </w:tabs>
        <w:spacing w:before="161" w:after="0" w:line="364" w:lineRule="auto"/>
        <w:ind w:left="337" w:right="679" w:firstLine="480"/>
        <w:jc w:val="left"/>
        <w:rPr>
          <w:sz w:val="24"/>
        </w:rPr>
      </w:pPr>
      <w:r>
        <w:rPr>
          <w:sz w:val="24"/>
        </w:rPr>
        <w:t>因管理不善，申请的农食产品认证标签在非申请使用的产品或假冒伪劣产品上使用，获证组织承担由此产生的经济损失和法律责任；</w:t>
      </w:r>
    </w:p>
    <w:p>
      <w:pPr>
        <w:pStyle w:val="11"/>
        <w:numPr>
          <w:ilvl w:val="0"/>
          <w:numId w:val="15"/>
        </w:numPr>
        <w:tabs>
          <w:tab w:val="left" w:pos="1178"/>
        </w:tabs>
        <w:spacing w:before="1" w:after="0" w:line="364" w:lineRule="auto"/>
        <w:ind w:left="337" w:right="679" w:firstLine="480"/>
        <w:jc w:val="left"/>
        <w:rPr>
          <w:sz w:val="24"/>
        </w:rPr>
      </w:pPr>
      <w:r>
        <w:rPr>
          <w:sz w:val="24"/>
        </w:rPr>
        <w:t>擅自复制、转让农食产品认证标签的，将暂停该企业继续使用权利并收回全部标签，获证组织承担由此产生的经济损失和法律责任；</w:t>
      </w:r>
    </w:p>
    <w:p>
      <w:pPr>
        <w:pStyle w:val="11"/>
        <w:numPr>
          <w:ilvl w:val="0"/>
          <w:numId w:val="15"/>
        </w:numPr>
        <w:tabs>
          <w:tab w:val="left" w:pos="1178"/>
        </w:tabs>
        <w:spacing w:before="1" w:after="0" w:line="240" w:lineRule="auto"/>
        <w:ind w:left="337" w:right="0" w:firstLine="480"/>
        <w:jc w:val="left"/>
        <w:rPr>
          <w:sz w:val="24"/>
        </w:rPr>
      </w:pPr>
      <w:r>
        <w:rPr>
          <w:spacing w:val="-12"/>
          <w:sz w:val="24"/>
        </w:rPr>
        <w:t>企业不能按时缴纳标签费用的，无正当理由拖欠费用的，不予发放标签。</w:t>
      </w:r>
    </w:p>
    <w:sectPr>
      <w:pgSz w:w="11910" w:h="16840"/>
      <w:pgMar w:top="1100" w:right="1120" w:bottom="1880" w:left="1460" w:header="196" w:footer="168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思源黑体 CN Medium">
    <w:altName w:val="黑体"/>
    <w:panose1 w:val="00000000000000000000"/>
    <w:charset w:val="86"/>
    <w:family w:val="auto"/>
    <w:pitch w:val="default"/>
    <w:sig w:usb0="00000000" w:usb1="0000000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7"/>
      <w:tblpPr w:leftFromText="180" w:rightFromText="180" w:vertAnchor="page" w:horzAnchor="page" w:tblpX="1162" w:tblpY="14412"/>
      <w:tblOverlap w:val="never"/>
      <w:tblW w:w="9180" w:type="dxa"/>
      <w:tblInd w:w="0" w:type="dxa"/>
      <w:tblLayout w:type="fixed"/>
      <w:tblCellMar>
        <w:top w:w="0" w:type="dxa"/>
        <w:left w:w="108" w:type="dxa"/>
        <w:bottom w:w="0" w:type="dxa"/>
        <w:right w:w="108" w:type="dxa"/>
      </w:tblCellMar>
    </w:tblPr>
    <w:tblGrid>
      <w:gridCol w:w="1228"/>
      <w:gridCol w:w="4352"/>
      <w:gridCol w:w="1620"/>
      <w:gridCol w:w="1980"/>
    </w:tblGrid>
    <w:tr>
      <w:tblPrEx>
        <w:tblCellMar>
          <w:top w:w="0" w:type="dxa"/>
          <w:left w:w="108" w:type="dxa"/>
          <w:bottom w:w="0" w:type="dxa"/>
          <w:right w:w="108" w:type="dxa"/>
        </w:tblCellMar>
      </w:tblPrEx>
      <w:trPr>
        <w:trHeight w:val="1326" w:hRule="atLeast"/>
      </w:trPr>
      <w:tc>
        <w:tcPr>
          <w:tcW w:w="1228" w:type="dxa"/>
          <w:tcBorders>
            <w:top w:val="thinThickSmallGap" w:color="002071" w:sz="18" w:space="0"/>
            <w:left w:val="nil"/>
            <w:bottom w:val="nil"/>
            <w:right w:val="nil"/>
          </w:tcBorders>
        </w:tcPr>
        <w:p>
          <w:pPr>
            <w:pStyle w:val="5"/>
            <w:ind w:left="-108"/>
            <w:jc w:val="both"/>
            <w:rPr>
              <w:sz w:val="13"/>
            </w:rPr>
          </w:pPr>
        </w:p>
        <w:p>
          <w:pPr>
            <w:pStyle w:val="5"/>
            <w:ind w:left="-108"/>
            <w:jc w:val="both"/>
          </w:pPr>
          <w:r>
            <w:rPr>
              <w:rFonts w:hint="eastAsia"/>
            </w:rPr>
            <w:t>通讯地址：</w:t>
          </w:r>
        </w:p>
        <w:p>
          <w:pPr>
            <w:pStyle w:val="5"/>
            <w:ind w:left="-108"/>
            <w:jc w:val="both"/>
          </w:pPr>
          <w:r>
            <w:rPr>
              <w:rFonts w:hint="eastAsia"/>
            </w:rPr>
            <w:t>电话：</w:t>
          </w:r>
        </w:p>
        <w:p>
          <w:pPr>
            <w:pStyle w:val="5"/>
            <w:ind w:left="-108"/>
            <w:jc w:val="both"/>
          </w:pPr>
          <w:r>
            <w:rPr>
              <w:rFonts w:hint="eastAsia"/>
            </w:rPr>
            <w:t>传真：</w:t>
          </w:r>
        </w:p>
        <w:p>
          <w:pPr>
            <w:pStyle w:val="5"/>
            <w:ind w:left="-108"/>
            <w:jc w:val="both"/>
          </w:pPr>
          <w:r>
            <w:rPr>
              <w:rFonts w:hint="eastAsia"/>
            </w:rPr>
            <w:t>网址：</w:t>
          </w:r>
        </w:p>
        <w:p>
          <w:pPr>
            <w:pStyle w:val="5"/>
            <w:ind w:left="-108"/>
            <w:jc w:val="both"/>
          </w:pPr>
          <w:r>
            <w:rPr>
              <w:rFonts w:hint="eastAsia"/>
              <w:spacing w:val="24"/>
              <w:sz w:val="21"/>
            </w:rPr>
            <w:t>E-mail</w:t>
          </w:r>
          <w:r>
            <w:rPr>
              <w:rFonts w:hint="eastAsia"/>
              <w:spacing w:val="20"/>
              <w:lang w:val="en-GB"/>
            </w:rPr>
            <w:t>：</w:t>
          </w:r>
        </w:p>
      </w:tc>
      <w:tc>
        <w:tcPr>
          <w:tcW w:w="4352" w:type="dxa"/>
          <w:tcBorders>
            <w:top w:val="thinThickSmallGap" w:color="002071" w:sz="18" w:space="0"/>
            <w:left w:val="nil"/>
            <w:bottom w:val="nil"/>
            <w:right w:val="nil"/>
          </w:tcBorders>
        </w:tcPr>
        <w:p>
          <w:pPr>
            <w:pStyle w:val="5"/>
            <w:ind w:left="-108"/>
            <w:jc w:val="both"/>
            <w:rPr>
              <w:sz w:val="13"/>
            </w:rPr>
          </w:pPr>
        </w:p>
        <w:p>
          <w:pPr>
            <w:pStyle w:val="5"/>
            <w:ind w:left="-108"/>
            <w:jc w:val="both"/>
          </w:pPr>
          <w:r>
            <w:rPr>
              <w:rFonts w:hint="eastAsia"/>
            </w:rPr>
            <w:t>北京市海淀区增光路33号</w:t>
          </w:r>
          <w:r>
            <w:t>(</w:t>
          </w:r>
          <w:r>
            <w:rPr>
              <w:rFonts w:hint="eastAsia"/>
            </w:rPr>
            <w:t>100048</w:t>
          </w:r>
          <w:r>
            <w:t>)</w:t>
          </w:r>
        </w:p>
        <w:p>
          <w:pPr>
            <w:pStyle w:val="5"/>
            <w:ind w:left="-108"/>
            <w:jc w:val="both"/>
          </w:pPr>
          <w:r>
            <w:rPr>
              <w:rFonts w:hint="eastAsia"/>
            </w:rPr>
            <w:t>（010）88411888（总机）</w:t>
          </w:r>
        </w:p>
        <w:p>
          <w:pPr>
            <w:pStyle w:val="5"/>
            <w:ind w:left="-108"/>
            <w:jc w:val="both"/>
          </w:pPr>
          <w:r>
            <w:rPr>
              <w:rFonts w:hint="eastAsia"/>
            </w:rPr>
            <w:t>（010）88414325</w:t>
          </w:r>
        </w:p>
        <w:p>
          <w:pPr>
            <w:pStyle w:val="5"/>
            <w:jc w:val="both"/>
          </w:pPr>
          <w:r>
            <w:t>http://</w:t>
          </w:r>
          <w:r>
            <w:rPr>
              <w:rFonts w:hint="eastAsia"/>
            </w:rPr>
            <w:t>www.</w:t>
          </w:r>
          <w:r>
            <w:t>cqm.</w:t>
          </w:r>
          <w:r>
            <w:rPr>
              <w:rFonts w:hint="eastAsia"/>
            </w:rPr>
            <w:t>com.</w:t>
          </w:r>
          <w:r>
            <w:t>cn/</w:t>
          </w:r>
        </w:p>
        <w:p>
          <w:pPr>
            <w:pStyle w:val="5"/>
            <w:jc w:val="both"/>
          </w:pPr>
          <w:r>
            <w:t>cqm@cqm.com.cn</w:t>
          </w:r>
        </w:p>
      </w:tc>
      <w:tc>
        <w:tcPr>
          <w:tcW w:w="1620" w:type="dxa"/>
          <w:tcBorders>
            <w:top w:val="thinThickSmallGap" w:color="002071" w:sz="18" w:space="0"/>
            <w:left w:val="nil"/>
            <w:bottom w:val="nil"/>
            <w:right w:val="nil"/>
          </w:tcBorders>
        </w:tcPr>
        <w:p>
          <w:pPr>
            <w:pStyle w:val="5"/>
            <w:jc w:val="both"/>
          </w:pPr>
        </w:p>
        <w:p>
          <w:pPr>
            <w:pStyle w:val="5"/>
            <w:jc w:val="both"/>
          </w:pPr>
          <w:r>
            <w:rPr>
              <w:rFonts w:hint="eastAsia"/>
            </w:rPr>
            <w:t>文件编号：</w:t>
          </w:r>
        </w:p>
        <w:p>
          <w:pPr>
            <w:pStyle w:val="5"/>
            <w:jc w:val="both"/>
          </w:pPr>
          <w:r>
            <w:rPr>
              <w:rFonts w:hint="eastAsia"/>
            </w:rPr>
            <w:t>发布日期：</w:t>
          </w:r>
        </w:p>
        <w:p>
          <w:pPr>
            <w:widowControl/>
            <w:jc w:val="left"/>
            <w:rPr>
              <w:sz w:val="18"/>
              <w:szCs w:val="18"/>
            </w:rPr>
          </w:pPr>
          <w:r>
            <w:rPr>
              <w:rFonts w:hint="eastAsia"/>
              <w:sz w:val="18"/>
              <w:szCs w:val="18"/>
            </w:rPr>
            <w:t>第次修订日期：</w:t>
          </w:r>
        </w:p>
        <w:p>
          <w:pPr>
            <w:widowControl/>
            <w:jc w:val="left"/>
            <w:rPr>
              <w:sz w:val="18"/>
              <w:szCs w:val="18"/>
            </w:rPr>
          </w:pPr>
          <w:r>
            <w:rPr>
              <w:rFonts w:hint="eastAsia"/>
              <w:sz w:val="18"/>
              <w:szCs w:val="18"/>
            </w:rPr>
            <w:t>实施日期：</w:t>
          </w:r>
        </w:p>
        <w:p>
          <w:pPr>
            <w:widowControl/>
            <w:jc w:val="left"/>
            <w:rPr>
              <w:sz w:val="18"/>
              <w:szCs w:val="18"/>
            </w:rPr>
          </w:pPr>
          <w:r>
            <w:rPr>
              <w:rFonts w:hint="eastAsia"/>
              <w:sz w:val="18"/>
              <w:szCs w:val="18"/>
            </w:rPr>
            <w:t>页数：</w:t>
          </w:r>
        </w:p>
      </w:tc>
      <w:tc>
        <w:tcPr>
          <w:tcW w:w="1980" w:type="dxa"/>
          <w:tcBorders>
            <w:top w:val="thinThickSmallGap" w:color="002071" w:sz="18" w:space="0"/>
            <w:left w:val="nil"/>
            <w:bottom w:val="nil"/>
            <w:right w:val="nil"/>
          </w:tcBorders>
        </w:tcPr>
        <w:p>
          <w:pPr>
            <w:pStyle w:val="5"/>
            <w:jc w:val="both"/>
            <w:rPr>
              <w:sz w:val="13"/>
            </w:rPr>
          </w:pPr>
        </w:p>
        <w:p>
          <w:pPr>
            <w:spacing w:before="14"/>
            <w:ind w:left="20" w:right="0" w:firstLine="0"/>
            <w:jc w:val="left"/>
            <w:rPr>
              <w:sz w:val="15"/>
            </w:rPr>
          </w:pPr>
          <w:r>
            <w:rPr>
              <w:rFonts w:hint="eastAsia" w:ascii="Times New Roman" w:hAnsi="Times New Roman" w:eastAsia="宋体" w:cs="Times New Roman"/>
              <w:kern w:val="2"/>
              <w:sz w:val="18"/>
              <w:szCs w:val="18"/>
              <w:lang w:val="en-US" w:eastAsia="zh-CN" w:bidi="ar-SA"/>
            </w:rPr>
            <w:t>CQM/NS-GK-013</w:t>
          </w:r>
        </w:p>
        <w:p>
          <w:pPr>
            <w:spacing w:before="6"/>
            <w:ind w:left="20" w:right="0" w:firstLine="0"/>
            <w:jc w:val="left"/>
            <w:rPr>
              <w:sz w:val="18"/>
            </w:rPr>
          </w:pPr>
          <w:r>
            <w:rPr>
              <w:rFonts w:ascii="Times New Roman" w:eastAsia="Times New Roman"/>
              <w:sz w:val="18"/>
            </w:rPr>
            <w:t xml:space="preserve">2021 </w:t>
          </w:r>
          <w:r>
            <w:rPr>
              <w:spacing w:val="-24"/>
              <w:sz w:val="18"/>
            </w:rPr>
            <w:t xml:space="preserve">年 </w:t>
          </w:r>
          <w:r>
            <w:rPr>
              <w:rFonts w:ascii="Times New Roman" w:eastAsia="Times New Roman"/>
              <w:sz w:val="18"/>
            </w:rPr>
            <w:t xml:space="preserve">5 </w:t>
          </w:r>
          <w:r>
            <w:rPr>
              <w:spacing w:val="-24"/>
              <w:sz w:val="18"/>
            </w:rPr>
            <w:t xml:space="preserve">月 </w:t>
          </w:r>
          <w:r>
            <w:rPr>
              <w:rFonts w:ascii="Times New Roman" w:eastAsia="Times New Roman"/>
              <w:spacing w:val="-3"/>
              <w:sz w:val="18"/>
            </w:rPr>
            <w:t xml:space="preserve">11 </w:t>
          </w:r>
          <w:r>
            <w:rPr>
              <w:spacing w:val="-3"/>
              <w:sz w:val="18"/>
            </w:rPr>
            <w:t>日</w:t>
          </w:r>
        </w:p>
        <w:p>
          <w:pPr>
            <w:pStyle w:val="5"/>
            <w:jc w:val="both"/>
          </w:pPr>
        </w:p>
        <w:p>
          <w:pPr>
            <w:spacing w:before="6"/>
            <w:ind w:left="20" w:right="0" w:firstLine="0"/>
            <w:jc w:val="left"/>
          </w:pPr>
          <w:r>
            <w:rPr>
              <w:rFonts w:ascii="Times New Roman" w:eastAsia="Times New Roman"/>
              <w:sz w:val="18"/>
            </w:rPr>
            <w:t xml:space="preserve">2021 </w:t>
          </w:r>
          <w:r>
            <w:rPr>
              <w:spacing w:val="-24"/>
              <w:sz w:val="18"/>
            </w:rPr>
            <w:t xml:space="preserve">年 </w:t>
          </w:r>
          <w:r>
            <w:rPr>
              <w:rFonts w:ascii="Times New Roman" w:eastAsia="Times New Roman"/>
              <w:sz w:val="18"/>
            </w:rPr>
            <w:t xml:space="preserve">5 </w:t>
          </w:r>
          <w:r>
            <w:rPr>
              <w:spacing w:val="-24"/>
              <w:sz w:val="18"/>
            </w:rPr>
            <w:t xml:space="preserve">月 </w:t>
          </w:r>
          <w:r>
            <w:rPr>
              <w:rFonts w:ascii="Times New Roman" w:eastAsia="Times New Roman"/>
              <w:spacing w:val="-3"/>
              <w:sz w:val="18"/>
            </w:rPr>
            <w:t xml:space="preserve">11 </w:t>
          </w:r>
          <w:r>
            <w:rPr>
              <w:spacing w:val="-3"/>
              <w:sz w:val="18"/>
            </w:rPr>
            <w:t>日</w:t>
          </w:r>
        </w:p>
        <w:p>
          <w:pPr>
            <w:pStyle w:val="5"/>
            <w:jc w:val="both"/>
          </w:pPr>
          <w:r>
            <w:rPr>
              <w:rFonts w:hint="eastAsia"/>
            </w:rPr>
            <w:t>第</w:t>
          </w:r>
          <w:r>
            <w:fldChar w:fldCharType="begin"/>
          </w:r>
          <w:r>
            <w:instrText xml:space="preserve">PAGE   \* MERGEFORMAT</w:instrText>
          </w:r>
          <w:r>
            <w:fldChar w:fldCharType="separate"/>
          </w:r>
          <w:r>
            <w:rPr>
              <w:lang w:val="zh-CN"/>
            </w:rPr>
            <w:t>2</w:t>
          </w:r>
          <w:r>
            <w:fldChar w:fldCharType="end"/>
          </w:r>
          <w:r>
            <w:rPr>
              <w:rStyle w:val="9"/>
              <w:rFonts w:hint="eastAsia"/>
            </w:rPr>
            <w:t>页共</w:t>
          </w:r>
          <w:r>
            <w:rPr>
              <w:rStyle w:val="9"/>
            </w:rPr>
            <w:fldChar w:fldCharType="begin"/>
          </w:r>
          <w:r>
            <w:rPr>
              <w:rStyle w:val="9"/>
            </w:rPr>
            <w:instrText xml:space="preserve"> </w:instrText>
          </w:r>
          <w:r>
            <w:rPr>
              <w:rStyle w:val="9"/>
              <w:rFonts w:hint="eastAsia"/>
            </w:rPr>
            <w:instrText xml:space="preserve">NUMPAGES  \* Arabic  \* MERGEFORMAT</w:instrText>
          </w:r>
          <w:r>
            <w:rPr>
              <w:rStyle w:val="9"/>
            </w:rPr>
            <w:instrText xml:space="preserve"> </w:instrText>
          </w:r>
          <w:r>
            <w:rPr>
              <w:rStyle w:val="9"/>
            </w:rPr>
            <w:fldChar w:fldCharType="separate"/>
          </w:r>
          <w:r>
            <w:rPr>
              <w:rStyle w:val="9"/>
            </w:rPr>
            <w:t>2</w:t>
          </w:r>
          <w:r>
            <w:rPr>
              <w:rStyle w:val="9"/>
            </w:rPr>
            <w:fldChar w:fldCharType="end"/>
          </w:r>
          <w:r>
            <w:rPr>
              <w:rStyle w:val="9"/>
              <w:rFonts w:hint="eastAsia"/>
            </w:rPr>
            <w:t>页</w:t>
          </w:r>
        </w:p>
      </w:tc>
    </w:tr>
  </w:tbl>
  <w:p>
    <w:pPr>
      <w:pStyle w:val="4"/>
      <w:spacing w:line="14" w:lineRule="auto"/>
      <w:ind w:left="0"/>
      <w:rPr>
        <w:sz w:val="20"/>
      </w:rPr>
    </w:pPr>
    <w:r>
      <w:pict>
        <v:shape id="_x0000_s2067" o:spid="_x0000_s2067" o:spt="202" type="#_x0000_t202" style="position:absolute;left:0pt;margin-left:355.25pt;margin-top:758.3pt;height:57.7pt;width:65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before="0" w:line="223" w:lineRule="exact"/>
                  <w:ind w:left="20" w:right="0" w:firstLine="0"/>
                  <w:jc w:val="left"/>
                  <w:rPr>
                    <w:rFonts w:hint="eastAsia" w:eastAsia="宋体"/>
                    <w:sz w:val="18"/>
                    <w:lang w:eastAsia="zh-CN"/>
                  </w:rPr>
                </w:pPr>
                <w:r>
                  <w:rPr>
                    <w:rFonts w:hint="eastAsia"/>
                    <w:sz w:val="18"/>
                    <w:lang w:eastAsia="zh-CN"/>
                  </w:rPr>
                  <w:t>、</w:t>
                </w:r>
              </w:p>
            </w:txbxContent>
          </v:textbox>
        </v:shape>
      </w:pict>
    </w:r>
    <w:r>
      <w:pict>
        <v:shape id="_x0000_s2069" o:spid="_x0000_s2069" o:spt="202" type="#_x0000_t202" style="position:absolute;left:0pt;margin-left:123.3pt;margin-top:766.75pt;height:44.85pt;width:105.35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r>
      <w:drawing>
        <wp:anchor distT="0" distB="0" distL="114300" distR="114300" simplePos="0" relativeHeight="251666432" behindDoc="1" locked="0" layoutInCell="0" allowOverlap="1">
          <wp:simplePos x="0" y="0"/>
          <wp:positionH relativeFrom="margin">
            <wp:posOffset>-925195</wp:posOffset>
          </wp:positionH>
          <wp:positionV relativeFrom="margin">
            <wp:posOffset>-927100</wp:posOffset>
          </wp:positionV>
          <wp:extent cx="7560310" cy="10692765"/>
          <wp:effectExtent l="0" t="0" r="2540" b="13335"/>
          <wp:wrapNone/>
          <wp:docPr id="2" name="WordPictureWatermark18675113" descr="962306be775099fd3de14e0fdce53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18675113" descr="962306be775099fd3de14e0fdce536b"/>
                  <pic:cNvPicPr>
                    <a:picLocks noChangeAspect="1"/>
                  </pic:cNvPicPr>
                </pic:nvPicPr>
                <pic:blipFill>
                  <a:blip r:embed="rId1"/>
                  <a:stretch>
                    <a:fillRect/>
                  </a:stretch>
                </pic:blipFill>
                <pic:spPr>
                  <a:xfrm>
                    <a:off x="0" y="0"/>
                    <a:ext cx="7560310" cy="1069276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7"/>
      <w:tblW w:w="9095" w:type="dxa"/>
      <w:tblInd w:w="336" w:type="dxa"/>
      <w:tblBorders>
        <w:top w:val="none" w:color="auto" w:sz="0" w:space="0"/>
        <w:left w:val="none" w:color="auto" w:sz="0" w:space="0"/>
        <w:bottom w:val="thinThickSmallGap" w:color="002071" w:sz="1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95"/>
    </w:tblGrid>
    <w:tr>
      <w:tblPrEx>
        <w:tblBorders>
          <w:top w:val="none" w:color="auto" w:sz="0" w:space="0"/>
          <w:left w:val="none" w:color="auto" w:sz="0" w:space="0"/>
          <w:bottom w:val="thinThickSmallGap" w:color="002071"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7" w:hRule="atLeast"/>
      </w:trPr>
      <w:tc>
        <w:tcPr>
          <w:tcW w:w="9095" w:type="dxa"/>
          <w:tcBorders>
            <w:tl2br w:val="nil"/>
            <w:tr2bl w:val="nil"/>
          </w:tcBorders>
          <w:vAlign w:val="center"/>
        </w:tcPr>
        <w:p>
          <w:pPr>
            <w:pStyle w:val="6"/>
            <w:pBdr>
              <w:bottom w:val="none" w:color="auto" w:sz="0" w:space="0"/>
            </w:pBdr>
            <w:jc w:val="both"/>
          </w:pPr>
          <w:r>
            <w:drawing>
              <wp:anchor distT="0" distB="0" distL="0" distR="0" simplePos="0" relativeHeight="251665408" behindDoc="1" locked="0" layoutInCell="1" allowOverlap="1">
                <wp:simplePos x="0" y="0"/>
                <wp:positionH relativeFrom="column">
                  <wp:posOffset>177800</wp:posOffset>
                </wp:positionH>
                <wp:positionV relativeFrom="paragraph">
                  <wp:posOffset>138430</wp:posOffset>
                </wp:positionV>
                <wp:extent cx="1837690" cy="335280"/>
                <wp:effectExtent l="0" t="0" r="10160" b="7620"/>
                <wp:wrapNone/>
                <wp:docPr id="8" name="图片 0" descr="方圆标志全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0" descr="方圆标志全称.jpg"/>
                        <pic:cNvPicPr>
                          <a:picLocks noChangeAspect="1" noChangeArrowheads="1"/>
                        </pic:cNvPicPr>
                      </pic:nvPicPr>
                      <pic:blipFill>
                        <a:blip r:embed="rId1"/>
                        <a:stretch>
                          <a:fillRect/>
                        </a:stretch>
                      </pic:blipFill>
                      <pic:spPr>
                        <a:xfrm>
                          <a:off x="0" y="0"/>
                          <a:ext cx="1837690" cy="335280"/>
                        </a:xfrm>
                        <a:prstGeom prst="rect">
                          <a:avLst/>
                        </a:prstGeom>
                        <a:noFill/>
                        <a:ln w="9525">
                          <a:noFill/>
                          <a:miter lim="800000"/>
                          <a:headEnd/>
                          <a:tailEnd/>
                        </a:ln>
                      </pic:spPr>
                    </pic:pic>
                  </a:graphicData>
                </a:graphic>
              </wp:anchor>
            </w:drawing>
          </w:r>
        </w:p>
        <w:p/>
      </w:tc>
    </w:tr>
  </w:tbl>
  <w:p>
    <w:pPr>
      <w:pStyle w:val="4"/>
      <w:pBdr>
        <w:top w:val="none" w:color="auto" w:sz="0" w:space="0"/>
        <w:left w:val="none" w:color="auto" w:sz="0" w:space="0"/>
        <w:bottom w:val="none" w:color="auto" w:sz="0" w:space="0"/>
        <w:right w:val="none" w:color="auto" w:sz="0" w:space="0"/>
        <w:between w:val="none" w:color="auto" w:sz="0" w:space="0"/>
      </w:pBdr>
      <w:spacing w:line="14" w:lineRule="auto"/>
      <w:ind w:left="0"/>
      <w:rPr>
        <w:sz w:val="20"/>
      </w:rPr>
    </w:pPr>
    <w:r>
      <w:rPr>
        <w:sz w:val="10"/>
      </w:rPr>
      <w:drawing>
        <wp:anchor distT="0" distB="0" distL="114300" distR="114300" simplePos="0" relativeHeight="251667456" behindDoc="1" locked="0" layoutInCell="1" allowOverlap="1">
          <wp:simplePos x="0" y="0"/>
          <wp:positionH relativeFrom="column">
            <wp:posOffset>101600</wp:posOffset>
          </wp:positionH>
          <wp:positionV relativeFrom="paragraph">
            <wp:posOffset>2344420</wp:posOffset>
          </wp:positionV>
          <wp:extent cx="5276850" cy="3315970"/>
          <wp:effectExtent l="0" t="0" r="0" b="0"/>
          <wp:wrapNone/>
          <wp:docPr id="5" name="图片 5" descr="C:\Users\zxj.ECP\Desktop\1277aa36962cbf69946fe4c24bdb4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zxj.ECP\Desktop\1277aa36962cbf69946fe4c24bdb4c1.png"/>
                  <pic:cNvPicPr>
                    <a:picLocks noChangeAspect="1" noChangeArrowheads="1"/>
                  </pic:cNvPicPr>
                </pic:nvPicPr>
                <pic:blipFill>
                  <a:blip r:embed="rId2"/>
                  <a:srcRect/>
                  <a:stretch>
                    <a:fillRect/>
                  </a:stretch>
                </pic:blipFill>
                <pic:spPr>
                  <a:xfrm>
                    <a:off x="0" y="0"/>
                    <a:ext cx="5276850" cy="331597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A4B87"/>
    <w:multiLevelType w:val="multilevel"/>
    <w:tmpl w:val="813A4B87"/>
    <w:lvl w:ilvl="0" w:tentative="0">
      <w:start w:val="3"/>
      <w:numFmt w:val="decimal"/>
      <w:lvlText w:val="%1"/>
      <w:lvlJc w:val="left"/>
      <w:pPr>
        <w:ind w:left="1045" w:hanging="708"/>
        <w:jc w:val="left"/>
      </w:pPr>
      <w:rPr>
        <w:rFonts w:hint="default"/>
      </w:rPr>
    </w:lvl>
    <w:lvl w:ilvl="1" w:tentative="0">
      <w:start w:val="2"/>
      <w:numFmt w:val="decimal"/>
      <w:lvlText w:val="%1.%2"/>
      <w:lvlJc w:val="left"/>
      <w:pPr>
        <w:ind w:left="1045" w:hanging="708"/>
        <w:jc w:val="left"/>
      </w:pPr>
      <w:rPr>
        <w:rFonts w:hint="default"/>
      </w:rPr>
    </w:lvl>
    <w:lvl w:ilvl="2" w:tentative="0">
      <w:start w:val="2"/>
      <w:numFmt w:val="decimal"/>
      <w:lvlText w:val="%1.%2.%3"/>
      <w:lvlJc w:val="left"/>
      <w:pPr>
        <w:ind w:left="1045" w:hanging="708"/>
        <w:jc w:val="left"/>
      </w:pPr>
      <w:rPr>
        <w:rFonts w:hint="default" w:ascii="宋体" w:hAnsi="宋体" w:eastAsia="宋体" w:cs="宋体"/>
        <w:w w:val="100"/>
        <w:sz w:val="24"/>
        <w:szCs w:val="24"/>
      </w:rPr>
    </w:lvl>
    <w:lvl w:ilvl="3" w:tentative="0">
      <w:start w:val="1"/>
      <w:numFmt w:val="decimal"/>
      <w:lvlText w:val="%4）"/>
      <w:lvlJc w:val="left"/>
      <w:pPr>
        <w:ind w:left="337" w:hanging="514"/>
        <w:jc w:val="left"/>
      </w:pPr>
      <w:rPr>
        <w:rFonts w:hint="default" w:ascii="宋体" w:hAnsi="宋体" w:eastAsia="宋体" w:cs="宋体"/>
        <w:w w:val="100"/>
        <w:sz w:val="24"/>
        <w:szCs w:val="24"/>
      </w:rPr>
    </w:lvl>
    <w:lvl w:ilvl="4" w:tentative="0">
      <w:start w:val="0"/>
      <w:numFmt w:val="bullet"/>
      <w:lvlText w:val="•"/>
      <w:lvlJc w:val="left"/>
      <w:pPr>
        <w:ind w:left="3336" w:hanging="514"/>
      </w:pPr>
      <w:rPr>
        <w:rFonts w:hint="default"/>
      </w:rPr>
    </w:lvl>
    <w:lvl w:ilvl="5" w:tentative="0">
      <w:start w:val="0"/>
      <w:numFmt w:val="bullet"/>
      <w:lvlText w:val="•"/>
      <w:lvlJc w:val="left"/>
      <w:pPr>
        <w:ind w:left="4334" w:hanging="514"/>
      </w:pPr>
      <w:rPr>
        <w:rFonts w:hint="default"/>
      </w:rPr>
    </w:lvl>
    <w:lvl w:ilvl="6" w:tentative="0">
      <w:start w:val="0"/>
      <w:numFmt w:val="bullet"/>
      <w:lvlText w:val="•"/>
      <w:lvlJc w:val="left"/>
      <w:pPr>
        <w:ind w:left="5333" w:hanging="514"/>
      </w:pPr>
      <w:rPr>
        <w:rFonts w:hint="default"/>
      </w:rPr>
    </w:lvl>
    <w:lvl w:ilvl="7" w:tentative="0">
      <w:start w:val="0"/>
      <w:numFmt w:val="bullet"/>
      <w:lvlText w:val="•"/>
      <w:lvlJc w:val="left"/>
      <w:pPr>
        <w:ind w:left="6331" w:hanging="514"/>
      </w:pPr>
      <w:rPr>
        <w:rFonts w:hint="default"/>
      </w:rPr>
    </w:lvl>
    <w:lvl w:ilvl="8" w:tentative="0">
      <w:start w:val="0"/>
      <w:numFmt w:val="bullet"/>
      <w:lvlText w:val="•"/>
      <w:lvlJc w:val="left"/>
      <w:pPr>
        <w:ind w:left="7329" w:hanging="514"/>
      </w:pPr>
      <w:rPr>
        <w:rFonts w:hint="default"/>
      </w:rPr>
    </w:lvl>
  </w:abstractNum>
  <w:abstractNum w:abstractNumId="1">
    <w:nsid w:val="845B5372"/>
    <w:multiLevelType w:val="multilevel"/>
    <w:tmpl w:val="845B5372"/>
    <w:lvl w:ilvl="0" w:tentative="0">
      <w:start w:val="1"/>
      <w:numFmt w:val="decimal"/>
      <w:lvlText w:val="%1."/>
      <w:lvlJc w:val="left"/>
      <w:pPr>
        <w:ind w:left="863" w:hanging="360"/>
        <w:jc w:val="left"/>
      </w:pPr>
      <w:rPr>
        <w:rFonts w:hint="default" w:ascii="宋体" w:hAnsi="宋体" w:eastAsia="宋体" w:cs="宋体"/>
        <w:w w:val="100"/>
        <w:sz w:val="24"/>
        <w:szCs w:val="24"/>
      </w:rPr>
    </w:lvl>
    <w:lvl w:ilvl="1" w:tentative="0">
      <w:start w:val="0"/>
      <w:numFmt w:val="bullet"/>
      <w:lvlText w:val="•"/>
      <w:lvlJc w:val="left"/>
      <w:pPr>
        <w:ind w:left="1706" w:hanging="360"/>
      </w:pPr>
      <w:rPr>
        <w:rFonts w:hint="default"/>
      </w:rPr>
    </w:lvl>
    <w:lvl w:ilvl="2" w:tentative="0">
      <w:start w:val="0"/>
      <w:numFmt w:val="bullet"/>
      <w:lvlText w:val="•"/>
      <w:lvlJc w:val="left"/>
      <w:pPr>
        <w:ind w:left="2553" w:hanging="360"/>
      </w:pPr>
      <w:rPr>
        <w:rFonts w:hint="default"/>
      </w:rPr>
    </w:lvl>
    <w:lvl w:ilvl="3" w:tentative="0">
      <w:start w:val="0"/>
      <w:numFmt w:val="bullet"/>
      <w:lvlText w:val="•"/>
      <w:lvlJc w:val="left"/>
      <w:pPr>
        <w:ind w:left="3399" w:hanging="360"/>
      </w:pPr>
      <w:rPr>
        <w:rFonts w:hint="default"/>
      </w:rPr>
    </w:lvl>
    <w:lvl w:ilvl="4" w:tentative="0">
      <w:start w:val="0"/>
      <w:numFmt w:val="bullet"/>
      <w:lvlText w:val="•"/>
      <w:lvlJc w:val="left"/>
      <w:pPr>
        <w:ind w:left="4246" w:hanging="360"/>
      </w:pPr>
      <w:rPr>
        <w:rFonts w:hint="default"/>
      </w:rPr>
    </w:lvl>
    <w:lvl w:ilvl="5" w:tentative="0">
      <w:start w:val="0"/>
      <w:numFmt w:val="bullet"/>
      <w:lvlText w:val="•"/>
      <w:lvlJc w:val="left"/>
      <w:pPr>
        <w:ind w:left="5093" w:hanging="360"/>
      </w:pPr>
      <w:rPr>
        <w:rFonts w:hint="default"/>
      </w:rPr>
    </w:lvl>
    <w:lvl w:ilvl="6" w:tentative="0">
      <w:start w:val="0"/>
      <w:numFmt w:val="bullet"/>
      <w:lvlText w:val="•"/>
      <w:lvlJc w:val="left"/>
      <w:pPr>
        <w:ind w:left="5939" w:hanging="360"/>
      </w:pPr>
      <w:rPr>
        <w:rFonts w:hint="default"/>
      </w:rPr>
    </w:lvl>
    <w:lvl w:ilvl="7" w:tentative="0">
      <w:start w:val="0"/>
      <w:numFmt w:val="bullet"/>
      <w:lvlText w:val="•"/>
      <w:lvlJc w:val="left"/>
      <w:pPr>
        <w:ind w:left="6786" w:hanging="360"/>
      </w:pPr>
      <w:rPr>
        <w:rFonts w:hint="default"/>
      </w:rPr>
    </w:lvl>
    <w:lvl w:ilvl="8" w:tentative="0">
      <w:start w:val="0"/>
      <w:numFmt w:val="bullet"/>
      <w:lvlText w:val="•"/>
      <w:lvlJc w:val="left"/>
      <w:pPr>
        <w:ind w:left="7633" w:hanging="360"/>
      </w:pPr>
      <w:rPr>
        <w:rFonts w:hint="default"/>
      </w:rPr>
    </w:lvl>
  </w:abstractNum>
  <w:abstractNum w:abstractNumId="2">
    <w:nsid w:val="91995D4F"/>
    <w:multiLevelType w:val="multilevel"/>
    <w:tmpl w:val="91995D4F"/>
    <w:lvl w:ilvl="0" w:tentative="0">
      <w:start w:val="1"/>
      <w:numFmt w:val="decimal"/>
      <w:lvlText w:val="%1）"/>
      <w:lvlJc w:val="left"/>
      <w:pPr>
        <w:ind w:left="337" w:hanging="514"/>
        <w:jc w:val="left"/>
      </w:pPr>
      <w:rPr>
        <w:rFonts w:hint="default" w:ascii="宋体" w:hAnsi="宋体" w:eastAsia="宋体" w:cs="宋体"/>
        <w:w w:val="100"/>
        <w:sz w:val="24"/>
        <w:szCs w:val="24"/>
      </w:rPr>
    </w:lvl>
    <w:lvl w:ilvl="1" w:tentative="0">
      <w:start w:val="0"/>
      <w:numFmt w:val="bullet"/>
      <w:lvlText w:val="•"/>
      <w:lvlJc w:val="left"/>
      <w:pPr>
        <w:ind w:left="1238" w:hanging="514"/>
      </w:pPr>
      <w:rPr>
        <w:rFonts w:hint="default"/>
      </w:rPr>
    </w:lvl>
    <w:lvl w:ilvl="2" w:tentative="0">
      <w:start w:val="0"/>
      <w:numFmt w:val="bullet"/>
      <w:lvlText w:val="•"/>
      <w:lvlJc w:val="left"/>
      <w:pPr>
        <w:ind w:left="2137" w:hanging="514"/>
      </w:pPr>
      <w:rPr>
        <w:rFonts w:hint="default"/>
      </w:rPr>
    </w:lvl>
    <w:lvl w:ilvl="3" w:tentative="0">
      <w:start w:val="0"/>
      <w:numFmt w:val="bullet"/>
      <w:lvlText w:val="•"/>
      <w:lvlJc w:val="left"/>
      <w:pPr>
        <w:ind w:left="3035" w:hanging="514"/>
      </w:pPr>
      <w:rPr>
        <w:rFonts w:hint="default"/>
      </w:rPr>
    </w:lvl>
    <w:lvl w:ilvl="4" w:tentative="0">
      <w:start w:val="0"/>
      <w:numFmt w:val="bullet"/>
      <w:lvlText w:val="•"/>
      <w:lvlJc w:val="left"/>
      <w:pPr>
        <w:ind w:left="3934" w:hanging="514"/>
      </w:pPr>
      <w:rPr>
        <w:rFonts w:hint="default"/>
      </w:rPr>
    </w:lvl>
    <w:lvl w:ilvl="5" w:tentative="0">
      <w:start w:val="0"/>
      <w:numFmt w:val="bullet"/>
      <w:lvlText w:val="•"/>
      <w:lvlJc w:val="left"/>
      <w:pPr>
        <w:ind w:left="4833" w:hanging="514"/>
      </w:pPr>
      <w:rPr>
        <w:rFonts w:hint="default"/>
      </w:rPr>
    </w:lvl>
    <w:lvl w:ilvl="6" w:tentative="0">
      <w:start w:val="0"/>
      <w:numFmt w:val="bullet"/>
      <w:lvlText w:val="•"/>
      <w:lvlJc w:val="left"/>
      <w:pPr>
        <w:ind w:left="5731" w:hanging="514"/>
      </w:pPr>
      <w:rPr>
        <w:rFonts w:hint="default"/>
      </w:rPr>
    </w:lvl>
    <w:lvl w:ilvl="7" w:tentative="0">
      <w:start w:val="0"/>
      <w:numFmt w:val="bullet"/>
      <w:lvlText w:val="•"/>
      <w:lvlJc w:val="left"/>
      <w:pPr>
        <w:ind w:left="6630" w:hanging="514"/>
      </w:pPr>
      <w:rPr>
        <w:rFonts w:hint="default"/>
      </w:rPr>
    </w:lvl>
    <w:lvl w:ilvl="8" w:tentative="0">
      <w:start w:val="0"/>
      <w:numFmt w:val="bullet"/>
      <w:lvlText w:val="•"/>
      <w:lvlJc w:val="left"/>
      <w:pPr>
        <w:ind w:left="7529" w:hanging="514"/>
      </w:pPr>
      <w:rPr>
        <w:rFonts w:hint="default"/>
      </w:rPr>
    </w:lvl>
  </w:abstractNum>
  <w:abstractNum w:abstractNumId="3">
    <w:nsid w:val="B8CEF35B"/>
    <w:multiLevelType w:val="multilevel"/>
    <w:tmpl w:val="B8CEF35B"/>
    <w:lvl w:ilvl="0" w:tentative="0">
      <w:start w:val="3"/>
      <w:numFmt w:val="decimal"/>
      <w:lvlText w:val="%1"/>
      <w:lvlJc w:val="left"/>
      <w:pPr>
        <w:ind w:left="337" w:hanging="840"/>
        <w:jc w:val="left"/>
      </w:pPr>
      <w:rPr>
        <w:rFonts w:hint="default"/>
      </w:rPr>
    </w:lvl>
    <w:lvl w:ilvl="1" w:tentative="0">
      <w:start w:val="3"/>
      <w:numFmt w:val="decimal"/>
      <w:lvlText w:val="%1.%2"/>
      <w:lvlJc w:val="left"/>
      <w:pPr>
        <w:ind w:left="337" w:hanging="840"/>
        <w:jc w:val="left"/>
      </w:pPr>
      <w:rPr>
        <w:rFonts w:hint="default"/>
      </w:rPr>
    </w:lvl>
    <w:lvl w:ilvl="2" w:tentative="0">
      <w:start w:val="1"/>
      <w:numFmt w:val="decimal"/>
      <w:lvlText w:val="%1.%2.%3"/>
      <w:lvlJc w:val="left"/>
      <w:pPr>
        <w:ind w:left="337" w:hanging="840"/>
        <w:jc w:val="left"/>
      </w:pPr>
      <w:rPr>
        <w:rFonts w:hint="default" w:ascii="宋体" w:hAnsi="宋体" w:eastAsia="宋体" w:cs="宋体"/>
        <w:w w:val="100"/>
        <w:sz w:val="24"/>
        <w:szCs w:val="24"/>
      </w:rPr>
    </w:lvl>
    <w:lvl w:ilvl="3" w:tentative="0">
      <w:start w:val="0"/>
      <w:numFmt w:val="bullet"/>
      <w:lvlText w:val="•"/>
      <w:lvlJc w:val="left"/>
      <w:pPr>
        <w:ind w:left="3035" w:hanging="840"/>
      </w:pPr>
      <w:rPr>
        <w:rFonts w:hint="default"/>
      </w:rPr>
    </w:lvl>
    <w:lvl w:ilvl="4" w:tentative="0">
      <w:start w:val="0"/>
      <w:numFmt w:val="bullet"/>
      <w:lvlText w:val="•"/>
      <w:lvlJc w:val="left"/>
      <w:pPr>
        <w:ind w:left="3934" w:hanging="840"/>
      </w:pPr>
      <w:rPr>
        <w:rFonts w:hint="default"/>
      </w:rPr>
    </w:lvl>
    <w:lvl w:ilvl="5" w:tentative="0">
      <w:start w:val="0"/>
      <w:numFmt w:val="bullet"/>
      <w:lvlText w:val="•"/>
      <w:lvlJc w:val="left"/>
      <w:pPr>
        <w:ind w:left="4833" w:hanging="840"/>
      </w:pPr>
      <w:rPr>
        <w:rFonts w:hint="default"/>
      </w:rPr>
    </w:lvl>
    <w:lvl w:ilvl="6" w:tentative="0">
      <w:start w:val="0"/>
      <w:numFmt w:val="bullet"/>
      <w:lvlText w:val="•"/>
      <w:lvlJc w:val="left"/>
      <w:pPr>
        <w:ind w:left="5731" w:hanging="840"/>
      </w:pPr>
      <w:rPr>
        <w:rFonts w:hint="default"/>
      </w:rPr>
    </w:lvl>
    <w:lvl w:ilvl="7" w:tentative="0">
      <w:start w:val="0"/>
      <w:numFmt w:val="bullet"/>
      <w:lvlText w:val="•"/>
      <w:lvlJc w:val="left"/>
      <w:pPr>
        <w:ind w:left="6630" w:hanging="840"/>
      </w:pPr>
      <w:rPr>
        <w:rFonts w:hint="default"/>
      </w:rPr>
    </w:lvl>
    <w:lvl w:ilvl="8" w:tentative="0">
      <w:start w:val="0"/>
      <w:numFmt w:val="bullet"/>
      <w:lvlText w:val="•"/>
      <w:lvlJc w:val="left"/>
      <w:pPr>
        <w:ind w:left="7529" w:hanging="840"/>
      </w:pPr>
      <w:rPr>
        <w:rFonts w:hint="default"/>
      </w:rPr>
    </w:lvl>
  </w:abstractNum>
  <w:abstractNum w:abstractNumId="4">
    <w:nsid w:val="BB64CFA9"/>
    <w:multiLevelType w:val="multilevel"/>
    <w:tmpl w:val="BB64CFA9"/>
    <w:lvl w:ilvl="0" w:tentative="0">
      <w:start w:val="3"/>
      <w:numFmt w:val="decimal"/>
      <w:lvlText w:val="%1"/>
      <w:lvlJc w:val="left"/>
      <w:pPr>
        <w:ind w:left="1331" w:hanging="994"/>
        <w:jc w:val="left"/>
      </w:pPr>
      <w:rPr>
        <w:rFonts w:hint="default"/>
      </w:rPr>
    </w:lvl>
    <w:lvl w:ilvl="1" w:tentative="0">
      <w:start w:val="2"/>
      <w:numFmt w:val="decimal"/>
      <w:lvlText w:val="%1.%2"/>
      <w:lvlJc w:val="left"/>
      <w:pPr>
        <w:ind w:left="1331" w:hanging="994"/>
        <w:jc w:val="left"/>
      </w:pPr>
      <w:rPr>
        <w:rFonts w:hint="default"/>
      </w:rPr>
    </w:lvl>
    <w:lvl w:ilvl="2" w:tentative="0">
      <w:start w:val="3"/>
      <w:numFmt w:val="decimal"/>
      <w:lvlText w:val="%1.%2.%3"/>
      <w:lvlJc w:val="left"/>
      <w:pPr>
        <w:ind w:left="1331" w:hanging="994"/>
        <w:jc w:val="left"/>
      </w:pPr>
      <w:rPr>
        <w:rFonts w:hint="default"/>
      </w:rPr>
    </w:lvl>
    <w:lvl w:ilvl="3" w:tentative="0">
      <w:start w:val="2"/>
      <w:numFmt w:val="decimal"/>
      <w:lvlText w:val="%1.%2.%3.%4"/>
      <w:lvlJc w:val="left"/>
      <w:pPr>
        <w:ind w:left="1331" w:hanging="994"/>
        <w:jc w:val="left"/>
      </w:pPr>
      <w:rPr>
        <w:rFonts w:hint="default" w:ascii="宋体" w:hAnsi="宋体" w:eastAsia="宋体" w:cs="宋体"/>
        <w:w w:val="100"/>
        <w:sz w:val="24"/>
        <w:szCs w:val="24"/>
      </w:rPr>
    </w:lvl>
    <w:lvl w:ilvl="4" w:tentative="0">
      <w:start w:val="0"/>
      <w:numFmt w:val="bullet"/>
      <w:lvlText w:val="•"/>
      <w:lvlJc w:val="left"/>
      <w:pPr>
        <w:ind w:left="4534" w:hanging="994"/>
      </w:pPr>
      <w:rPr>
        <w:rFonts w:hint="default"/>
      </w:rPr>
    </w:lvl>
    <w:lvl w:ilvl="5" w:tentative="0">
      <w:start w:val="0"/>
      <w:numFmt w:val="bullet"/>
      <w:lvlText w:val="•"/>
      <w:lvlJc w:val="left"/>
      <w:pPr>
        <w:ind w:left="5333" w:hanging="994"/>
      </w:pPr>
      <w:rPr>
        <w:rFonts w:hint="default"/>
      </w:rPr>
    </w:lvl>
    <w:lvl w:ilvl="6" w:tentative="0">
      <w:start w:val="0"/>
      <w:numFmt w:val="bullet"/>
      <w:lvlText w:val="•"/>
      <w:lvlJc w:val="left"/>
      <w:pPr>
        <w:ind w:left="6131" w:hanging="994"/>
      </w:pPr>
      <w:rPr>
        <w:rFonts w:hint="default"/>
      </w:rPr>
    </w:lvl>
    <w:lvl w:ilvl="7" w:tentative="0">
      <w:start w:val="0"/>
      <w:numFmt w:val="bullet"/>
      <w:lvlText w:val="•"/>
      <w:lvlJc w:val="left"/>
      <w:pPr>
        <w:ind w:left="6930" w:hanging="994"/>
      </w:pPr>
      <w:rPr>
        <w:rFonts w:hint="default"/>
      </w:rPr>
    </w:lvl>
    <w:lvl w:ilvl="8" w:tentative="0">
      <w:start w:val="0"/>
      <w:numFmt w:val="bullet"/>
      <w:lvlText w:val="•"/>
      <w:lvlJc w:val="left"/>
      <w:pPr>
        <w:ind w:left="7729" w:hanging="994"/>
      </w:pPr>
      <w:rPr>
        <w:rFonts w:hint="default"/>
      </w:rPr>
    </w:lvl>
  </w:abstractNum>
  <w:abstractNum w:abstractNumId="5">
    <w:nsid w:val="E093A4B0"/>
    <w:multiLevelType w:val="multilevel"/>
    <w:tmpl w:val="E093A4B0"/>
    <w:lvl w:ilvl="0" w:tentative="0">
      <w:start w:val="1"/>
      <w:numFmt w:val="lowerLetter"/>
      <w:lvlText w:val="%1)"/>
      <w:lvlJc w:val="left"/>
      <w:pPr>
        <w:ind w:left="337" w:hanging="360"/>
        <w:jc w:val="left"/>
      </w:pPr>
      <w:rPr>
        <w:rFonts w:hint="default" w:ascii="宋体" w:hAnsi="宋体" w:eastAsia="宋体" w:cs="宋体"/>
        <w:w w:val="100"/>
        <w:sz w:val="24"/>
        <w:szCs w:val="24"/>
      </w:rPr>
    </w:lvl>
    <w:lvl w:ilvl="1" w:tentative="0">
      <w:start w:val="0"/>
      <w:numFmt w:val="bullet"/>
      <w:lvlText w:val="•"/>
      <w:lvlJc w:val="left"/>
      <w:pPr>
        <w:ind w:left="1238" w:hanging="360"/>
      </w:pPr>
      <w:rPr>
        <w:rFonts w:hint="default"/>
      </w:rPr>
    </w:lvl>
    <w:lvl w:ilvl="2" w:tentative="0">
      <w:start w:val="0"/>
      <w:numFmt w:val="bullet"/>
      <w:lvlText w:val="•"/>
      <w:lvlJc w:val="left"/>
      <w:pPr>
        <w:ind w:left="2137" w:hanging="360"/>
      </w:pPr>
      <w:rPr>
        <w:rFonts w:hint="default"/>
      </w:rPr>
    </w:lvl>
    <w:lvl w:ilvl="3" w:tentative="0">
      <w:start w:val="0"/>
      <w:numFmt w:val="bullet"/>
      <w:lvlText w:val="•"/>
      <w:lvlJc w:val="left"/>
      <w:pPr>
        <w:ind w:left="3035" w:hanging="360"/>
      </w:pPr>
      <w:rPr>
        <w:rFonts w:hint="default"/>
      </w:rPr>
    </w:lvl>
    <w:lvl w:ilvl="4" w:tentative="0">
      <w:start w:val="0"/>
      <w:numFmt w:val="bullet"/>
      <w:lvlText w:val="•"/>
      <w:lvlJc w:val="left"/>
      <w:pPr>
        <w:ind w:left="3934" w:hanging="360"/>
      </w:pPr>
      <w:rPr>
        <w:rFonts w:hint="default"/>
      </w:rPr>
    </w:lvl>
    <w:lvl w:ilvl="5" w:tentative="0">
      <w:start w:val="0"/>
      <w:numFmt w:val="bullet"/>
      <w:lvlText w:val="•"/>
      <w:lvlJc w:val="left"/>
      <w:pPr>
        <w:ind w:left="4833" w:hanging="360"/>
      </w:pPr>
      <w:rPr>
        <w:rFonts w:hint="default"/>
      </w:rPr>
    </w:lvl>
    <w:lvl w:ilvl="6" w:tentative="0">
      <w:start w:val="0"/>
      <w:numFmt w:val="bullet"/>
      <w:lvlText w:val="•"/>
      <w:lvlJc w:val="left"/>
      <w:pPr>
        <w:ind w:left="5731" w:hanging="360"/>
      </w:pPr>
      <w:rPr>
        <w:rFonts w:hint="default"/>
      </w:rPr>
    </w:lvl>
    <w:lvl w:ilvl="7" w:tentative="0">
      <w:start w:val="0"/>
      <w:numFmt w:val="bullet"/>
      <w:lvlText w:val="•"/>
      <w:lvlJc w:val="left"/>
      <w:pPr>
        <w:ind w:left="6630" w:hanging="360"/>
      </w:pPr>
      <w:rPr>
        <w:rFonts w:hint="default"/>
      </w:rPr>
    </w:lvl>
    <w:lvl w:ilvl="8" w:tentative="0">
      <w:start w:val="0"/>
      <w:numFmt w:val="bullet"/>
      <w:lvlText w:val="•"/>
      <w:lvlJc w:val="left"/>
      <w:pPr>
        <w:ind w:left="7529" w:hanging="360"/>
      </w:pPr>
      <w:rPr>
        <w:rFonts w:hint="default"/>
      </w:rPr>
    </w:lvl>
  </w:abstractNum>
  <w:abstractNum w:abstractNumId="6">
    <w:nsid w:val="F7735DC9"/>
    <w:multiLevelType w:val="multilevel"/>
    <w:tmpl w:val="F7735DC9"/>
    <w:lvl w:ilvl="0" w:tentative="0">
      <w:start w:val="1"/>
      <w:numFmt w:val="decimal"/>
      <w:lvlText w:val="%1）"/>
      <w:lvlJc w:val="left"/>
      <w:pPr>
        <w:ind w:left="337" w:hanging="514"/>
        <w:jc w:val="left"/>
      </w:pPr>
      <w:rPr>
        <w:rFonts w:hint="default" w:ascii="宋体" w:hAnsi="宋体" w:eastAsia="宋体" w:cs="宋体"/>
        <w:w w:val="100"/>
        <w:sz w:val="24"/>
        <w:szCs w:val="24"/>
      </w:rPr>
    </w:lvl>
    <w:lvl w:ilvl="1" w:tentative="0">
      <w:start w:val="0"/>
      <w:numFmt w:val="bullet"/>
      <w:lvlText w:val="•"/>
      <w:lvlJc w:val="left"/>
      <w:pPr>
        <w:ind w:left="1238" w:hanging="514"/>
      </w:pPr>
      <w:rPr>
        <w:rFonts w:hint="default"/>
      </w:rPr>
    </w:lvl>
    <w:lvl w:ilvl="2" w:tentative="0">
      <w:start w:val="0"/>
      <w:numFmt w:val="bullet"/>
      <w:lvlText w:val="•"/>
      <w:lvlJc w:val="left"/>
      <w:pPr>
        <w:ind w:left="2137" w:hanging="514"/>
      </w:pPr>
      <w:rPr>
        <w:rFonts w:hint="default"/>
      </w:rPr>
    </w:lvl>
    <w:lvl w:ilvl="3" w:tentative="0">
      <w:start w:val="0"/>
      <w:numFmt w:val="bullet"/>
      <w:lvlText w:val="•"/>
      <w:lvlJc w:val="left"/>
      <w:pPr>
        <w:ind w:left="3035" w:hanging="514"/>
      </w:pPr>
      <w:rPr>
        <w:rFonts w:hint="default"/>
      </w:rPr>
    </w:lvl>
    <w:lvl w:ilvl="4" w:tentative="0">
      <w:start w:val="0"/>
      <w:numFmt w:val="bullet"/>
      <w:lvlText w:val="•"/>
      <w:lvlJc w:val="left"/>
      <w:pPr>
        <w:ind w:left="3934" w:hanging="514"/>
      </w:pPr>
      <w:rPr>
        <w:rFonts w:hint="default"/>
      </w:rPr>
    </w:lvl>
    <w:lvl w:ilvl="5" w:tentative="0">
      <w:start w:val="0"/>
      <w:numFmt w:val="bullet"/>
      <w:lvlText w:val="•"/>
      <w:lvlJc w:val="left"/>
      <w:pPr>
        <w:ind w:left="4833" w:hanging="514"/>
      </w:pPr>
      <w:rPr>
        <w:rFonts w:hint="default"/>
      </w:rPr>
    </w:lvl>
    <w:lvl w:ilvl="6" w:tentative="0">
      <w:start w:val="0"/>
      <w:numFmt w:val="bullet"/>
      <w:lvlText w:val="•"/>
      <w:lvlJc w:val="left"/>
      <w:pPr>
        <w:ind w:left="5731" w:hanging="514"/>
      </w:pPr>
      <w:rPr>
        <w:rFonts w:hint="default"/>
      </w:rPr>
    </w:lvl>
    <w:lvl w:ilvl="7" w:tentative="0">
      <w:start w:val="0"/>
      <w:numFmt w:val="bullet"/>
      <w:lvlText w:val="•"/>
      <w:lvlJc w:val="left"/>
      <w:pPr>
        <w:ind w:left="6630" w:hanging="514"/>
      </w:pPr>
      <w:rPr>
        <w:rFonts w:hint="default"/>
      </w:rPr>
    </w:lvl>
    <w:lvl w:ilvl="8" w:tentative="0">
      <w:start w:val="0"/>
      <w:numFmt w:val="bullet"/>
      <w:lvlText w:val="•"/>
      <w:lvlJc w:val="left"/>
      <w:pPr>
        <w:ind w:left="7529" w:hanging="514"/>
      </w:pPr>
      <w:rPr>
        <w:rFonts w:hint="default"/>
      </w:rPr>
    </w:lvl>
  </w:abstractNum>
  <w:abstractNum w:abstractNumId="7">
    <w:nsid w:val="1ACDE60F"/>
    <w:multiLevelType w:val="multilevel"/>
    <w:tmpl w:val="1ACDE60F"/>
    <w:lvl w:ilvl="0" w:tentative="0">
      <w:start w:val="1"/>
      <w:numFmt w:val="decimal"/>
      <w:lvlText w:val="%1."/>
      <w:lvlJc w:val="left"/>
      <w:pPr>
        <w:ind w:left="337" w:hanging="360"/>
        <w:jc w:val="left"/>
      </w:pPr>
      <w:rPr>
        <w:rFonts w:hint="default" w:ascii="宋体" w:hAnsi="宋体" w:eastAsia="宋体" w:cs="宋体"/>
        <w:w w:val="100"/>
        <w:sz w:val="24"/>
        <w:szCs w:val="24"/>
      </w:rPr>
    </w:lvl>
    <w:lvl w:ilvl="1" w:tentative="0">
      <w:start w:val="0"/>
      <w:numFmt w:val="bullet"/>
      <w:lvlText w:val="•"/>
      <w:lvlJc w:val="left"/>
      <w:pPr>
        <w:ind w:left="1238" w:hanging="360"/>
      </w:pPr>
      <w:rPr>
        <w:rFonts w:hint="default"/>
      </w:rPr>
    </w:lvl>
    <w:lvl w:ilvl="2" w:tentative="0">
      <w:start w:val="0"/>
      <w:numFmt w:val="bullet"/>
      <w:lvlText w:val="•"/>
      <w:lvlJc w:val="left"/>
      <w:pPr>
        <w:ind w:left="2137" w:hanging="360"/>
      </w:pPr>
      <w:rPr>
        <w:rFonts w:hint="default"/>
      </w:rPr>
    </w:lvl>
    <w:lvl w:ilvl="3" w:tentative="0">
      <w:start w:val="0"/>
      <w:numFmt w:val="bullet"/>
      <w:lvlText w:val="•"/>
      <w:lvlJc w:val="left"/>
      <w:pPr>
        <w:ind w:left="3035" w:hanging="360"/>
      </w:pPr>
      <w:rPr>
        <w:rFonts w:hint="default"/>
      </w:rPr>
    </w:lvl>
    <w:lvl w:ilvl="4" w:tentative="0">
      <w:start w:val="0"/>
      <w:numFmt w:val="bullet"/>
      <w:lvlText w:val="•"/>
      <w:lvlJc w:val="left"/>
      <w:pPr>
        <w:ind w:left="3934" w:hanging="360"/>
      </w:pPr>
      <w:rPr>
        <w:rFonts w:hint="default"/>
      </w:rPr>
    </w:lvl>
    <w:lvl w:ilvl="5" w:tentative="0">
      <w:start w:val="0"/>
      <w:numFmt w:val="bullet"/>
      <w:lvlText w:val="•"/>
      <w:lvlJc w:val="left"/>
      <w:pPr>
        <w:ind w:left="4833" w:hanging="360"/>
      </w:pPr>
      <w:rPr>
        <w:rFonts w:hint="default"/>
      </w:rPr>
    </w:lvl>
    <w:lvl w:ilvl="6" w:tentative="0">
      <w:start w:val="0"/>
      <w:numFmt w:val="bullet"/>
      <w:lvlText w:val="•"/>
      <w:lvlJc w:val="left"/>
      <w:pPr>
        <w:ind w:left="5731" w:hanging="360"/>
      </w:pPr>
      <w:rPr>
        <w:rFonts w:hint="default"/>
      </w:rPr>
    </w:lvl>
    <w:lvl w:ilvl="7" w:tentative="0">
      <w:start w:val="0"/>
      <w:numFmt w:val="bullet"/>
      <w:lvlText w:val="•"/>
      <w:lvlJc w:val="left"/>
      <w:pPr>
        <w:ind w:left="6630" w:hanging="360"/>
      </w:pPr>
      <w:rPr>
        <w:rFonts w:hint="default"/>
      </w:rPr>
    </w:lvl>
    <w:lvl w:ilvl="8" w:tentative="0">
      <w:start w:val="0"/>
      <w:numFmt w:val="bullet"/>
      <w:lvlText w:val="•"/>
      <w:lvlJc w:val="left"/>
      <w:pPr>
        <w:ind w:left="7529" w:hanging="360"/>
      </w:pPr>
      <w:rPr>
        <w:rFonts w:hint="default"/>
      </w:rPr>
    </w:lvl>
  </w:abstractNum>
  <w:abstractNum w:abstractNumId="8">
    <w:nsid w:val="243FCF68"/>
    <w:multiLevelType w:val="multilevel"/>
    <w:tmpl w:val="243FCF68"/>
    <w:lvl w:ilvl="0" w:tentative="0">
      <w:start w:val="1"/>
      <w:numFmt w:val="lowerLetter"/>
      <w:lvlText w:val="%1)"/>
      <w:lvlJc w:val="left"/>
      <w:pPr>
        <w:ind w:left="1177" w:hanging="360"/>
        <w:jc w:val="left"/>
      </w:pPr>
      <w:rPr>
        <w:rFonts w:hint="default" w:ascii="宋体" w:hAnsi="宋体" w:eastAsia="宋体" w:cs="宋体"/>
        <w:w w:val="100"/>
        <w:sz w:val="24"/>
        <w:szCs w:val="24"/>
      </w:rPr>
    </w:lvl>
    <w:lvl w:ilvl="1" w:tentative="0">
      <w:start w:val="0"/>
      <w:numFmt w:val="bullet"/>
      <w:lvlText w:val="•"/>
      <w:lvlJc w:val="left"/>
      <w:pPr>
        <w:ind w:left="1994" w:hanging="360"/>
      </w:pPr>
      <w:rPr>
        <w:rFonts w:hint="default"/>
      </w:rPr>
    </w:lvl>
    <w:lvl w:ilvl="2" w:tentative="0">
      <w:start w:val="0"/>
      <w:numFmt w:val="bullet"/>
      <w:lvlText w:val="•"/>
      <w:lvlJc w:val="left"/>
      <w:pPr>
        <w:ind w:left="2809" w:hanging="360"/>
      </w:pPr>
      <w:rPr>
        <w:rFonts w:hint="default"/>
      </w:rPr>
    </w:lvl>
    <w:lvl w:ilvl="3" w:tentative="0">
      <w:start w:val="0"/>
      <w:numFmt w:val="bullet"/>
      <w:lvlText w:val="•"/>
      <w:lvlJc w:val="left"/>
      <w:pPr>
        <w:ind w:left="3623" w:hanging="360"/>
      </w:pPr>
      <w:rPr>
        <w:rFonts w:hint="default"/>
      </w:rPr>
    </w:lvl>
    <w:lvl w:ilvl="4" w:tentative="0">
      <w:start w:val="0"/>
      <w:numFmt w:val="bullet"/>
      <w:lvlText w:val="•"/>
      <w:lvlJc w:val="left"/>
      <w:pPr>
        <w:ind w:left="4438" w:hanging="360"/>
      </w:pPr>
      <w:rPr>
        <w:rFonts w:hint="default"/>
      </w:rPr>
    </w:lvl>
    <w:lvl w:ilvl="5" w:tentative="0">
      <w:start w:val="0"/>
      <w:numFmt w:val="bullet"/>
      <w:lvlText w:val="•"/>
      <w:lvlJc w:val="left"/>
      <w:pPr>
        <w:ind w:left="5253" w:hanging="360"/>
      </w:pPr>
      <w:rPr>
        <w:rFonts w:hint="default"/>
      </w:rPr>
    </w:lvl>
    <w:lvl w:ilvl="6" w:tentative="0">
      <w:start w:val="0"/>
      <w:numFmt w:val="bullet"/>
      <w:lvlText w:val="•"/>
      <w:lvlJc w:val="left"/>
      <w:pPr>
        <w:ind w:left="6067" w:hanging="360"/>
      </w:pPr>
      <w:rPr>
        <w:rFonts w:hint="default"/>
      </w:rPr>
    </w:lvl>
    <w:lvl w:ilvl="7" w:tentative="0">
      <w:start w:val="0"/>
      <w:numFmt w:val="bullet"/>
      <w:lvlText w:val="•"/>
      <w:lvlJc w:val="left"/>
      <w:pPr>
        <w:ind w:left="6882" w:hanging="360"/>
      </w:pPr>
      <w:rPr>
        <w:rFonts w:hint="default"/>
      </w:rPr>
    </w:lvl>
    <w:lvl w:ilvl="8" w:tentative="0">
      <w:start w:val="0"/>
      <w:numFmt w:val="bullet"/>
      <w:lvlText w:val="•"/>
      <w:lvlJc w:val="left"/>
      <w:pPr>
        <w:ind w:left="7697" w:hanging="360"/>
      </w:pPr>
      <w:rPr>
        <w:rFonts w:hint="default"/>
      </w:rPr>
    </w:lvl>
  </w:abstractNum>
  <w:abstractNum w:abstractNumId="9">
    <w:nsid w:val="30FC5B15"/>
    <w:multiLevelType w:val="multilevel"/>
    <w:tmpl w:val="30FC5B15"/>
    <w:lvl w:ilvl="0" w:tentative="0">
      <w:start w:val="1"/>
      <w:numFmt w:val="decimal"/>
      <w:lvlText w:val="%1）"/>
      <w:lvlJc w:val="left"/>
      <w:pPr>
        <w:ind w:left="337" w:hanging="514"/>
        <w:jc w:val="left"/>
      </w:pPr>
      <w:rPr>
        <w:rFonts w:hint="default" w:ascii="宋体" w:hAnsi="宋体" w:eastAsia="宋体" w:cs="宋体"/>
        <w:w w:val="100"/>
        <w:sz w:val="24"/>
        <w:szCs w:val="24"/>
      </w:rPr>
    </w:lvl>
    <w:lvl w:ilvl="1" w:tentative="0">
      <w:start w:val="0"/>
      <w:numFmt w:val="bullet"/>
      <w:lvlText w:val="•"/>
      <w:lvlJc w:val="left"/>
      <w:pPr>
        <w:ind w:left="1238" w:hanging="514"/>
      </w:pPr>
      <w:rPr>
        <w:rFonts w:hint="default"/>
      </w:rPr>
    </w:lvl>
    <w:lvl w:ilvl="2" w:tentative="0">
      <w:start w:val="0"/>
      <w:numFmt w:val="bullet"/>
      <w:lvlText w:val="•"/>
      <w:lvlJc w:val="left"/>
      <w:pPr>
        <w:ind w:left="2137" w:hanging="514"/>
      </w:pPr>
      <w:rPr>
        <w:rFonts w:hint="default"/>
      </w:rPr>
    </w:lvl>
    <w:lvl w:ilvl="3" w:tentative="0">
      <w:start w:val="0"/>
      <w:numFmt w:val="bullet"/>
      <w:lvlText w:val="•"/>
      <w:lvlJc w:val="left"/>
      <w:pPr>
        <w:ind w:left="3035" w:hanging="514"/>
      </w:pPr>
      <w:rPr>
        <w:rFonts w:hint="default"/>
      </w:rPr>
    </w:lvl>
    <w:lvl w:ilvl="4" w:tentative="0">
      <w:start w:val="0"/>
      <w:numFmt w:val="bullet"/>
      <w:lvlText w:val="•"/>
      <w:lvlJc w:val="left"/>
      <w:pPr>
        <w:ind w:left="3934" w:hanging="514"/>
      </w:pPr>
      <w:rPr>
        <w:rFonts w:hint="default"/>
      </w:rPr>
    </w:lvl>
    <w:lvl w:ilvl="5" w:tentative="0">
      <w:start w:val="0"/>
      <w:numFmt w:val="bullet"/>
      <w:lvlText w:val="•"/>
      <w:lvlJc w:val="left"/>
      <w:pPr>
        <w:ind w:left="4833" w:hanging="514"/>
      </w:pPr>
      <w:rPr>
        <w:rFonts w:hint="default"/>
      </w:rPr>
    </w:lvl>
    <w:lvl w:ilvl="6" w:tentative="0">
      <w:start w:val="0"/>
      <w:numFmt w:val="bullet"/>
      <w:lvlText w:val="•"/>
      <w:lvlJc w:val="left"/>
      <w:pPr>
        <w:ind w:left="5731" w:hanging="514"/>
      </w:pPr>
      <w:rPr>
        <w:rFonts w:hint="default"/>
      </w:rPr>
    </w:lvl>
    <w:lvl w:ilvl="7" w:tentative="0">
      <w:start w:val="0"/>
      <w:numFmt w:val="bullet"/>
      <w:lvlText w:val="•"/>
      <w:lvlJc w:val="left"/>
      <w:pPr>
        <w:ind w:left="6630" w:hanging="514"/>
      </w:pPr>
      <w:rPr>
        <w:rFonts w:hint="default"/>
      </w:rPr>
    </w:lvl>
    <w:lvl w:ilvl="8" w:tentative="0">
      <w:start w:val="0"/>
      <w:numFmt w:val="bullet"/>
      <w:lvlText w:val="•"/>
      <w:lvlJc w:val="left"/>
      <w:pPr>
        <w:ind w:left="7529" w:hanging="514"/>
      </w:pPr>
      <w:rPr>
        <w:rFonts w:hint="default"/>
      </w:rPr>
    </w:lvl>
  </w:abstractNum>
  <w:abstractNum w:abstractNumId="10">
    <w:nsid w:val="4D94DA66"/>
    <w:multiLevelType w:val="multilevel"/>
    <w:tmpl w:val="4D94DA66"/>
    <w:lvl w:ilvl="0" w:tentative="0">
      <w:start w:val="3"/>
      <w:numFmt w:val="decimal"/>
      <w:lvlText w:val="%1"/>
      <w:lvlJc w:val="left"/>
      <w:pPr>
        <w:ind w:left="1331" w:hanging="994"/>
        <w:jc w:val="left"/>
      </w:pPr>
      <w:rPr>
        <w:rFonts w:hint="default"/>
      </w:rPr>
    </w:lvl>
    <w:lvl w:ilvl="1" w:tentative="0">
      <w:start w:val="2"/>
      <w:numFmt w:val="decimal"/>
      <w:lvlText w:val="%1.%2"/>
      <w:lvlJc w:val="left"/>
      <w:pPr>
        <w:ind w:left="1331" w:hanging="994"/>
        <w:jc w:val="left"/>
      </w:pPr>
      <w:rPr>
        <w:rFonts w:hint="default"/>
      </w:rPr>
    </w:lvl>
    <w:lvl w:ilvl="2" w:tentative="0">
      <w:start w:val="2"/>
      <w:numFmt w:val="decimal"/>
      <w:lvlText w:val="%1.%2.%3"/>
      <w:lvlJc w:val="left"/>
      <w:pPr>
        <w:ind w:left="1331" w:hanging="994"/>
        <w:jc w:val="left"/>
      </w:pPr>
      <w:rPr>
        <w:rFonts w:hint="default"/>
      </w:rPr>
    </w:lvl>
    <w:lvl w:ilvl="3" w:tentative="0">
      <w:start w:val="2"/>
      <w:numFmt w:val="decimal"/>
      <w:lvlText w:val="%1.%2.%3.%4"/>
      <w:lvlJc w:val="left"/>
      <w:pPr>
        <w:ind w:left="1331" w:hanging="994"/>
        <w:jc w:val="left"/>
      </w:pPr>
      <w:rPr>
        <w:rFonts w:hint="default" w:ascii="宋体" w:hAnsi="宋体" w:eastAsia="宋体" w:cs="宋体"/>
        <w:w w:val="100"/>
        <w:sz w:val="24"/>
        <w:szCs w:val="24"/>
      </w:rPr>
    </w:lvl>
    <w:lvl w:ilvl="4" w:tentative="0">
      <w:start w:val="1"/>
      <w:numFmt w:val="decimal"/>
      <w:lvlText w:val="%5)"/>
      <w:lvlJc w:val="left"/>
      <w:pPr>
        <w:ind w:left="337" w:hanging="360"/>
        <w:jc w:val="left"/>
      </w:pPr>
      <w:rPr>
        <w:rFonts w:hint="default" w:ascii="宋体" w:hAnsi="宋体" w:eastAsia="宋体" w:cs="宋体"/>
        <w:spacing w:val="-60"/>
        <w:w w:val="100"/>
        <w:sz w:val="24"/>
        <w:szCs w:val="24"/>
      </w:rPr>
    </w:lvl>
    <w:lvl w:ilvl="5" w:tentative="0">
      <w:start w:val="0"/>
      <w:numFmt w:val="bullet"/>
      <w:lvlText w:val="•"/>
      <w:lvlJc w:val="left"/>
      <w:pPr>
        <w:ind w:left="4889" w:hanging="360"/>
      </w:pPr>
      <w:rPr>
        <w:rFonts w:hint="default"/>
      </w:rPr>
    </w:lvl>
    <w:lvl w:ilvl="6" w:tentative="0">
      <w:start w:val="0"/>
      <w:numFmt w:val="bullet"/>
      <w:lvlText w:val="•"/>
      <w:lvlJc w:val="left"/>
      <w:pPr>
        <w:ind w:left="5776" w:hanging="360"/>
      </w:pPr>
      <w:rPr>
        <w:rFonts w:hint="default"/>
      </w:rPr>
    </w:lvl>
    <w:lvl w:ilvl="7" w:tentative="0">
      <w:start w:val="0"/>
      <w:numFmt w:val="bullet"/>
      <w:lvlText w:val="•"/>
      <w:lvlJc w:val="left"/>
      <w:pPr>
        <w:ind w:left="6664" w:hanging="360"/>
      </w:pPr>
      <w:rPr>
        <w:rFonts w:hint="default"/>
      </w:rPr>
    </w:lvl>
    <w:lvl w:ilvl="8" w:tentative="0">
      <w:start w:val="0"/>
      <w:numFmt w:val="bullet"/>
      <w:lvlText w:val="•"/>
      <w:lvlJc w:val="left"/>
      <w:pPr>
        <w:ind w:left="7551" w:hanging="360"/>
      </w:pPr>
      <w:rPr>
        <w:rFonts w:hint="default"/>
      </w:rPr>
    </w:lvl>
  </w:abstractNum>
  <w:abstractNum w:abstractNumId="11">
    <w:nsid w:val="58765686"/>
    <w:multiLevelType w:val="multilevel"/>
    <w:tmpl w:val="58765686"/>
    <w:lvl w:ilvl="0" w:tentative="0">
      <w:start w:val="1"/>
      <w:numFmt w:val="decimal"/>
      <w:lvlText w:val="%1."/>
      <w:lvlJc w:val="left"/>
      <w:pPr>
        <w:ind w:left="697" w:hanging="360"/>
        <w:jc w:val="left"/>
      </w:pPr>
      <w:rPr>
        <w:rFonts w:hint="default" w:ascii="宋体" w:hAnsi="宋体" w:eastAsia="宋体" w:cs="宋体"/>
        <w:b/>
        <w:bCs/>
        <w:spacing w:val="0"/>
        <w:w w:val="99"/>
        <w:sz w:val="24"/>
        <w:szCs w:val="24"/>
      </w:rPr>
    </w:lvl>
    <w:lvl w:ilvl="1" w:tentative="0">
      <w:start w:val="1"/>
      <w:numFmt w:val="decimal"/>
      <w:lvlText w:val="%1.%2"/>
      <w:lvlJc w:val="left"/>
      <w:pPr>
        <w:ind w:left="695" w:hanging="361"/>
        <w:jc w:val="left"/>
      </w:pPr>
      <w:rPr>
        <w:rFonts w:hint="default" w:ascii="宋体" w:hAnsi="宋体" w:eastAsia="宋体" w:cs="宋体"/>
        <w:w w:val="100"/>
        <w:sz w:val="22"/>
        <w:szCs w:val="22"/>
      </w:rPr>
    </w:lvl>
    <w:lvl w:ilvl="2" w:tentative="0">
      <w:start w:val="1"/>
      <w:numFmt w:val="decimal"/>
      <w:lvlText w:val="%3)"/>
      <w:lvlJc w:val="left"/>
      <w:pPr>
        <w:ind w:left="337" w:hanging="360"/>
        <w:jc w:val="left"/>
      </w:pPr>
      <w:rPr>
        <w:rFonts w:hint="default" w:ascii="宋体" w:hAnsi="宋体" w:eastAsia="宋体" w:cs="宋体"/>
        <w:w w:val="100"/>
        <w:sz w:val="24"/>
        <w:szCs w:val="24"/>
      </w:rPr>
    </w:lvl>
    <w:lvl w:ilvl="3" w:tentative="0">
      <w:start w:val="0"/>
      <w:numFmt w:val="bullet"/>
      <w:lvlText w:val="•"/>
      <w:lvlJc w:val="left"/>
      <w:pPr>
        <w:ind w:left="1883" w:hanging="360"/>
      </w:pPr>
      <w:rPr>
        <w:rFonts w:hint="default"/>
      </w:rPr>
    </w:lvl>
    <w:lvl w:ilvl="4" w:tentative="0">
      <w:start w:val="0"/>
      <w:numFmt w:val="bullet"/>
      <w:lvlText w:val="•"/>
      <w:lvlJc w:val="left"/>
      <w:pPr>
        <w:ind w:left="2946" w:hanging="360"/>
      </w:pPr>
      <w:rPr>
        <w:rFonts w:hint="default"/>
      </w:rPr>
    </w:lvl>
    <w:lvl w:ilvl="5" w:tentative="0">
      <w:start w:val="0"/>
      <w:numFmt w:val="bullet"/>
      <w:lvlText w:val="•"/>
      <w:lvlJc w:val="left"/>
      <w:pPr>
        <w:ind w:left="4009" w:hanging="360"/>
      </w:pPr>
      <w:rPr>
        <w:rFonts w:hint="default"/>
      </w:rPr>
    </w:lvl>
    <w:lvl w:ilvl="6" w:tentative="0">
      <w:start w:val="0"/>
      <w:numFmt w:val="bullet"/>
      <w:lvlText w:val="•"/>
      <w:lvlJc w:val="left"/>
      <w:pPr>
        <w:ind w:left="5073" w:hanging="360"/>
      </w:pPr>
      <w:rPr>
        <w:rFonts w:hint="default"/>
      </w:rPr>
    </w:lvl>
    <w:lvl w:ilvl="7" w:tentative="0">
      <w:start w:val="0"/>
      <w:numFmt w:val="bullet"/>
      <w:lvlText w:val="•"/>
      <w:lvlJc w:val="left"/>
      <w:pPr>
        <w:ind w:left="6136" w:hanging="360"/>
      </w:pPr>
      <w:rPr>
        <w:rFonts w:hint="default"/>
      </w:rPr>
    </w:lvl>
    <w:lvl w:ilvl="8" w:tentative="0">
      <w:start w:val="0"/>
      <w:numFmt w:val="bullet"/>
      <w:lvlText w:val="•"/>
      <w:lvlJc w:val="left"/>
      <w:pPr>
        <w:ind w:left="7199" w:hanging="360"/>
      </w:pPr>
      <w:rPr>
        <w:rFonts w:hint="default"/>
      </w:rPr>
    </w:lvl>
  </w:abstractNum>
  <w:abstractNum w:abstractNumId="12">
    <w:nsid w:val="5E29AB5A"/>
    <w:multiLevelType w:val="multilevel"/>
    <w:tmpl w:val="5E29AB5A"/>
    <w:lvl w:ilvl="0" w:tentative="0">
      <w:start w:val="4"/>
      <w:numFmt w:val="decimal"/>
      <w:lvlText w:val="%1"/>
      <w:lvlJc w:val="left"/>
      <w:pPr>
        <w:ind w:left="337" w:hanging="708"/>
        <w:jc w:val="left"/>
      </w:pPr>
      <w:rPr>
        <w:rFonts w:hint="default"/>
      </w:rPr>
    </w:lvl>
    <w:lvl w:ilvl="1" w:tentative="0">
      <w:start w:val="3"/>
      <w:numFmt w:val="decimal"/>
      <w:lvlText w:val="%1.%2"/>
      <w:lvlJc w:val="left"/>
      <w:pPr>
        <w:ind w:left="337" w:hanging="708"/>
        <w:jc w:val="left"/>
      </w:pPr>
      <w:rPr>
        <w:rFonts w:hint="default"/>
      </w:rPr>
    </w:lvl>
    <w:lvl w:ilvl="2" w:tentative="0">
      <w:start w:val="1"/>
      <w:numFmt w:val="decimal"/>
      <w:lvlText w:val="%1.%2.%3"/>
      <w:lvlJc w:val="left"/>
      <w:pPr>
        <w:ind w:left="337" w:hanging="708"/>
        <w:jc w:val="left"/>
      </w:pPr>
      <w:rPr>
        <w:rFonts w:hint="default" w:ascii="宋体" w:hAnsi="宋体" w:eastAsia="宋体" w:cs="宋体"/>
        <w:w w:val="100"/>
        <w:sz w:val="24"/>
        <w:szCs w:val="24"/>
      </w:rPr>
    </w:lvl>
    <w:lvl w:ilvl="3" w:tentative="0">
      <w:start w:val="0"/>
      <w:numFmt w:val="bullet"/>
      <w:lvlText w:val="•"/>
      <w:lvlJc w:val="left"/>
      <w:pPr>
        <w:ind w:left="3035" w:hanging="708"/>
      </w:pPr>
      <w:rPr>
        <w:rFonts w:hint="default"/>
      </w:rPr>
    </w:lvl>
    <w:lvl w:ilvl="4" w:tentative="0">
      <w:start w:val="0"/>
      <w:numFmt w:val="bullet"/>
      <w:lvlText w:val="•"/>
      <w:lvlJc w:val="left"/>
      <w:pPr>
        <w:ind w:left="3934" w:hanging="708"/>
      </w:pPr>
      <w:rPr>
        <w:rFonts w:hint="default"/>
      </w:rPr>
    </w:lvl>
    <w:lvl w:ilvl="5" w:tentative="0">
      <w:start w:val="0"/>
      <w:numFmt w:val="bullet"/>
      <w:lvlText w:val="•"/>
      <w:lvlJc w:val="left"/>
      <w:pPr>
        <w:ind w:left="4833" w:hanging="708"/>
      </w:pPr>
      <w:rPr>
        <w:rFonts w:hint="default"/>
      </w:rPr>
    </w:lvl>
    <w:lvl w:ilvl="6" w:tentative="0">
      <w:start w:val="0"/>
      <w:numFmt w:val="bullet"/>
      <w:lvlText w:val="•"/>
      <w:lvlJc w:val="left"/>
      <w:pPr>
        <w:ind w:left="5731" w:hanging="708"/>
      </w:pPr>
      <w:rPr>
        <w:rFonts w:hint="default"/>
      </w:rPr>
    </w:lvl>
    <w:lvl w:ilvl="7" w:tentative="0">
      <w:start w:val="0"/>
      <w:numFmt w:val="bullet"/>
      <w:lvlText w:val="•"/>
      <w:lvlJc w:val="left"/>
      <w:pPr>
        <w:ind w:left="6630" w:hanging="708"/>
      </w:pPr>
      <w:rPr>
        <w:rFonts w:hint="default"/>
      </w:rPr>
    </w:lvl>
    <w:lvl w:ilvl="8" w:tentative="0">
      <w:start w:val="0"/>
      <w:numFmt w:val="bullet"/>
      <w:lvlText w:val="•"/>
      <w:lvlJc w:val="left"/>
      <w:pPr>
        <w:ind w:left="7529" w:hanging="708"/>
      </w:pPr>
      <w:rPr>
        <w:rFonts w:hint="default"/>
      </w:rPr>
    </w:lvl>
  </w:abstractNum>
  <w:abstractNum w:abstractNumId="13">
    <w:nsid w:val="79AA4FA4"/>
    <w:multiLevelType w:val="multilevel"/>
    <w:tmpl w:val="79AA4FA4"/>
    <w:lvl w:ilvl="0" w:tentative="0">
      <w:start w:val="3"/>
      <w:numFmt w:val="decimal"/>
      <w:lvlText w:val="%1"/>
      <w:lvlJc w:val="left"/>
      <w:pPr>
        <w:ind w:left="1045" w:hanging="708"/>
        <w:jc w:val="left"/>
      </w:pPr>
      <w:rPr>
        <w:rFonts w:hint="default"/>
      </w:rPr>
    </w:lvl>
    <w:lvl w:ilvl="1" w:tentative="0">
      <w:start w:val="2"/>
      <w:numFmt w:val="decimal"/>
      <w:lvlText w:val="%1.%2"/>
      <w:lvlJc w:val="left"/>
      <w:pPr>
        <w:ind w:left="1045" w:hanging="708"/>
        <w:jc w:val="left"/>
      </w:pPr>
      <w:rPr>
        <w:rFonts w:hint="default"/>
      </w:rPr>
    </w:lvl>
    <w:lvl w:ilvl="2" w:tentative="0">
      <w:start w:val="3"/>
      <w:numFmt w:val="decimal"/>
      <w:lvlText w:val="%1.%2.%3"/>
      <w:lvlJc w:val="left"/>
      <w:pPr>
        <w:ind w:left="1045" w:hanging="708"/>
        <w:jc w:val="left"/>
      </w:pPr>
      <w:rPr>
        <w:rFonts w:hint="default" w:ascii="宋体" w:hAnsi="宋体" w:eastAsia="宋体" w:cs="宋体"/>
        <w:w w:val="100"/>
        <w:sz w:val="24"/>
        <w:szCs w:val="24"/>
      </w:rPr>
    </w:lvl>
    <w:lvl w:ilvl="3" w:tentative="0">
      <w:start w:val="1"/>
      <w:numFmt w:val="decimal"/>
      <w:lvlText w:val="%4）"/>
      <w:lvlJc w:val="left"/>
      <w:pPr>
        <w:ind w:left="337" w:hanging="514"/>
        <w:jc w:val="left"/>
      </w:pPr>
      <w:rPr>
        <w:rFonts w:hint="default" w:ascii="宋体" w:hAnsi="宋体" w:eastAsia="宋体" w:cs="宋体"/>
        <w:w w:val="100"/>
        <w:sz w:val="24"/>
        <w:szCs w:val="24"/>
      </w:rPr>
    </w:lvl>
    <w:lvl w:ilvl="4" w:tentative="0">
      <w:start w:val="0"/>
      <w:numFmt w:val="bullet"/>
      <w:lvlText w:val="•"/>
      <w:lvlJc w:val="left"/>
      <w:pPr>
        <w:ind w:left="3336" w:hanging="514"/>
      </w:pPr>
      <w:rPr>
        <w:rFonts w:hint="default"/>
      </w:rPr>
    </w:lvl>
    <w:lvl w:ilvl="5" w:tentative="0">
      <w:start w:val="0"/>
      <w:numFmt w:val="bullet"/>
      <w:lvlText w:val="•"/>
      <w:lvlJc w:val="left"/>
      <w:pPr>
        <w:ind w:left="4334" w:hanging="514"/>
      </w:pPr>
      <w:rPr>
        <w:rFonts w:hint="default"/>
      </w:rPr>
    </w:lvl>
    <w:lvl w:ilvl="6" w:tentative="0">
      <w:start w:val="0"/>
      <w:numFmt w:val="bullet"/>
      <w:lvlText w:val="•"/>
      <w:lvlJc w:val="left"/>
      <w:pPr>
        <w:ind w:left="5333" w:hanging="514"/>
      </w:pPr>
      <w:rPr>
        <w:rFonts w:hint="default"/>
      </w:rPr>
    </w:lvl>
    <w:lvl w:ilvl="7" w:tentative="0">
      <w:start w:val="0"/>
      <w:numFmt w:val="bullet"/>
      <w:lvlText w:val="•"/>
      <w:lvlJc w:val="left"/>
      <w:pPr>
        <w:ind w:left="6331" w:hanging="514"/>
      </w:pPr>
      <w:rPr>
        <w:rFonts w:hint="default"/>
      </w:rPr>
    </w:lvl>
    <w:lvl w:ilvl="8" w:tentative="0">
      <w:start w:val="0"/>
      <w:numFmt w:val="bullet"/>
      <w:lvlText w:val="•"/>
      <w:lvlJc w:val="left"/>
      <w:pPr>
        <w:ind w:left="7329" w:hanging="514"/>
      </w:pPr>
      <w:rPr>
        <w:rFonts w:hint="default"/>
      </w:rPr>
    </w:lvl>
  </w:abstractNum>
  <w:abstractNum w:abstractNumId="14">
    <w:nsid w:val="7DEC2089"/>
    <w:multiLevelType w:val="multilevel"/>
    <w:tmpl w:val="7DEC2089"/>
    <w:lvl w:ilvl="0" w:tentative="0">
      <w:start w:val="3"/>
      <w:numFmt w:val="decimal"/>
      <w:lvlText w:val="%1"/>
      <w:lvlJc w:val="left"/>
      <w:pPr>
        <w:ind w:left="1045" w:hanging="708"/>
        <w:jc w:val="left"/>
      </w:pPr>
      <w:rPr>
        <w:rFonts w:hint="default"/>
      </w:rPr>
    </w:lvl>
    <w:lvl w:ilvl="1" w:tentative="0">
      <w:start w:val="2"/>
      <w:numFmt w:val="decimal"/>
      <w:lvlText w:val="%1.%2"/>
      <w:lvlJc w:val="left"/>
      <w:pPr>
        <w:ind w:left="1045" w:hanging="708"/>
        <w:jc w:val="left"/>
      </w:pPr>
      <w:rPr>
        <w:rFonts w:hint="default"/>
      </w:rPr>
    </w:lvl>
    <w:lvl w:ilvl="2" w:tentative="0">
      <w:start w:val="1"/>
      <w:numFmt w:val="decimal"/>
      <w:lvlText w:val="%1.%2.%3"/>
      <w:lvlJc w:val="left"/>
      <w:pPr>
        <w:ind w:left="1045" w:hanging="708"/>
        <w:jc w:val="left"/>
      </w:pPr>
      <w:rPr>
        <w:rFonts w:hint="default" w:ascii="宋体" w:hAnsi="宋体" w:eastAsia="宋体" w:cs="宋体"/>
        <w:w w:val="100"/>
        <w:sz w:val="24"/>
        <w:szCs w:val="24"/>
      </w:rPr>
    </w:lvl>
    <w:lvl w:ilvl="3" w:tentative="0">
      <w:start w:val="1"/>
      <w:numFmt w:val="decimal"/>
      <w:lvlText w:val="%1.%2.%3.%4"/>
      <w:lvlJc w:val="left"/>
      <w:pPr>
        <w:ind w:left="1331" w:hanging="994"/>
        <w:jc w:val="left"/>
      </w:pPr>
      <w:rPr>
        <w:rFonts w:hint="default" w:ascii="宋体" w:hAnsi="宋体" w:eastAsia="宋体" w:cs="宋体"/>
        <w:w w:val="100"/>
        <w:sz w:val="24"/>
        <w:szCs w:val="24"/>
      </w:rPr>
    </w:lvl>
    <w:lvl w:ilvl="4" w:tentative="0">
      <w:start w:val="1"/>
      <w:numFmt w:val="lowerLetter"/>
      <w:lvlText w:val="%5)"/>
      <w:lvlJc w:val="left"/>
      <w:pPr>
        <w:ind w:left="1237" w:hanging="420"/>
        <w:jc w:val="left"/>
      </w:pPr>
      <w:rPr>
        <w:rFonts w:hint="default" w:ascii="宋体" w:hAnsi="宋体" w:eastAsia="宋体" w:cs="宋体"/>
        <w:w w:val="100"/>
        <w:sz w:val="24"/>
        <w:szCs w:val="24"/>
      </w:rPr>
    </w:lvl>
    <w:lvl w:ilvl="5" w:tentative="0">
      <w:start w:val="0"/>
      <w:numFmt w:val="bullet"/>
      <w:lvlText w:val="•"/>
      <w:lvlJc w:val="left"/>
      <w:pPr>
        <w:ind w:left="4334" w:hanging="420"/>
      </w:pPr>
      <w:rPr>
        <w:rFonts w:hint="default"/>
      </w:rPr>
    </w:lvl>
    <w:lvl w:ilvl="6" w:tentative="0">
      <w:start w:val="0"/>
      <w:numFmt w:val="bullet"/>
      <w:lvlText w:val="•"/>
      <w:lvlJc w:val="left"/>
      <w:pPr>
        <w:ind w:left="5333" w:hanging="420"/>
      </w:pPr>
      <w:rPr>
        <w:rFonts w:hint="default"/>
      </w:rPr>
    </w:lvl>
    <w:lvl w:ilvl="7" w:tentative="0">
      <w:start w:val="0"/>
      <w:numFmt w:val="bullet"/>
      <w:lvlText w:val="•"/>
      <w:lvlJc w:val="left"/>
      <w:pPr>
        <w:ind w:left="6331" w:hanging="420"/>
      </w:pPr>
      <w:rPr>
        <w:rFonts w:hint="default"/>
      </w:rPr>
    </w:lvl>
    <w:lvl w:ilvl="8" w:tentative="0">
      <w:start w:val="0"/>
      <w:numFmt w:val="bullet"/>
      <w:lvlText w:val="•"/>
      <w:lvlJc w:val="left"/>
      <w:pPr>
        <w:ind w:left="7329" w:hanging="420"/>
      </w:pPr>
      <w:rPr>
        <w:rFonts w:hint="default"/>
      </w:rPr>
    </w:lvl>
  </w:abstractNum>
  <w:num w:numId="1">
    <w:abstractNumId w:val="11"/>
  </w:num>
  <w:num w:numId="2">
    <w:abstractNumId w:val="14"/>
  </w:num>
  <w:num w:numId="3">
    <w:abstractNumId w:val="0"/>
  </w:num>
  <w:num w:numId="4">
    <w:abstractNumId w:val="8"/>
  </w:num>
  <w:num w:numId="5">
    <w:abstractNumId w:val="10"/>
  </w:num>
  <w:num w:numId="6">
    <w:abstractNumId w:val="6"/>
  </w:num>
  <w:num w:numId="7">
    <w:abstractNumId w:val="5"/>
  </w:num>
  <w:num w:numId="8">
    <w:abstractNumId w:val="9"/>
  </w:num>
  <w:num w:numId="9">
    <w:abstractNumId w:val="13"/>
  </w:num>
  <w:num w:numId="10">
    <w:abstractNumId w:val="4"/>
  </w:num>
  <w:num w:numId="11">
    <w:abstractNumId w:val="2"/>
  </w:num>
  <w:num w:numId="12">
    <w:abstractNumId w:val="3"/>
  </w:num>
  <w:num w:numId="13">
    <w:abstractNumId w:val="12"/>
  </w:num>
  <w:num w:numId="14">
    <w:abstractNumId w:val="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useFELayout/>
    <w:compatSetting w:name="compatibilityMode" w:uri="http://schemas.microsoft.com/office/word" w:val="12"/>
  </w:compat>
  <w:docVars>
    <w:docVar w:name="commondata" w:val="eyJoZGlkIjoiYzU4OTkxZjc0NzE5ODZiZDJkZjYwODA4MmM3MDBiOTIifQ=="/>
  </w:docVars>
  <w:rsids>
    <w:rsidRoot w:val="00000000"/>
    <w:rsid w:val="3D7D3613"/>
    <w:rsid w:val="44FC188C"/>
    <w:rsid w:val="6D8E07B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en-US" w:bidi="ar-SA"/>
    </w:rPr>
  </w:style>
  <w:style w:type="paragraph" w:styleId="2">
    <w:name w:val="heading 1"/>
    <w:basedOn w:val="1"/>
    <w:next w:val="1"/>
    <w:qFormat/>
    <w:uiPriority w:val="1"/>
    <w:pPr>
      <w:ind w:left="697" w:hanging="420"/>
      <w:outlineLvl w:val="1"/>
    </w:pPr>
    <w:rPr>
      <w:rFonts w:ascii="宋体" w:hAnsi="宋体" w:eastAsia="宋体" w:cs="宋体"/>
      <w:b/>
      <w:bCs/>
      <w:sz w:val="24"/>
      <w:szCs w:val="24"/>
    </w:rPr>
  </w:style>
  <w:style w:type="paragraph" w:styleId="3">
    <w:name w:val="heading 5"/>
    <w:basedOn w:val="1"/>
    <w:next w:val="1"/>
    <w:qFormat/>
    <w:uiPriority w:val="0"/>
    <w:pPr>
      <w:keepNext/>
      <w:jc w:val="center"/>
      <w:outlineLvl w:val="4"/>
    </w:pPr>
    <w:rPr>
      <w:rFonts w:ascii="黑体" w:eastAsia="黑体"/>
      <w:sz w:val="72"/>
      <w:szCs w:val="21"/>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1"/>
    <w:pPr>
      <w:ind w:left="337"/>
    </w:pPr>
    <w:rPr>
      <w:rFonts w:ascii="宋体" w:hAnsi="宋体" w:eastAsia="宋体" w:cs="宋体"/>
      <w:sz w:val="24"/>
      <w:szCs w:val="24"/>
    </w:r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9">
    <w:name w:val="page number"/>
    <w:basedOn w:val="8"/>
    <w:qFormat/>
    <w:uiPriority w:val="0"/>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pPr>
      <w:spacing w:before="1"/>
      <w:ind w:left="337" w:firstLine="480"/>
    </w:pPr>
    <w:rPr>
      <w:rFonts w:ascii="宋体" w:hAnsi="宋体" w:eastAsia="宋体" w:cs="宋体"/>
    </w:rPr>
  </w:style>
  <w:style w:type="paragraph" w:customStyle="1" w:styleId="12">
    <w:name w:val="Table Paragraph"/>
    <w:basedOn w:val="1"/>
    <w:qFormat/>
    <w:uiPriority w:val="1"/>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67"/>
    <customShpInfo spid="_x0000_s2069"/>
    <customShpInfo spid="_x0000_s1026"/>
    <customShpInfo spid="_x0000_s1028"/>
    <customShpInfo spid="_x0000_s1029"/>
    <customShpInfo spid="_x0000_s1027"/>
    <customShpInfo spid="_x0000_s1031"/>
    <customShpInfo spid="_x0000_s1032"/>
    <customShpInfo spid="_x0000_s1030"/>
    <customShpInfo spid="_x0000_s1034"/>
    <customShpInfo spid="_x0000_s1035"/>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103</TotalTime>
  <ScaleCrop>false</ScaleCrop>
  <LinksUpToDate>false</LinksUpToDate>
  <Application>WPS Office_11.1.0.14235_F1E327BC-269C-435d-A152-05C5408002CA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2023-06-27T03:17:00Z</dcterms:created>
  <dc:creator>hh</dc:creator>
  <cp:lastModifiedBy>张贺</cp:lastModifiedBy>
  <dcterms:modified xsi:type="dcterms:W3CDTF">2023-06-27T05:07:55Z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2021-05-12T00:00:00Z</vt:filetime>
  </property>
  <property fmtid="{D5CDD505-2E9C-101B-9397-08002B2CF9AE}" pid="3" name="Creator">
    <vt:lpwstr>Acrobat PDFMaker 9.0 Word 版</vt:lpwstr>
  </property>
  <property fmtid="{D5CDD505-2E9C-101B-9397-08002B2CF9AE}" pid="4" name="LastSaved">
    <vt:filetime>2023-06-27T00:00:00Z</vt:filetime>
  </property>
  <property fmtid="{D5CDD505-2E9C-101B-9397-08002B2CF9AE}" pid="5" name="KSOProductBuildVer">
    <vt:lpwstr>2052-11.1.0.14235</vt:lpwstr>
  </property>
  <property fmtid="{D5CDD505-2E9C-101B-9397-08002B2CF9AE}" pid="6" name="ICV">
    <vt:lpwstr>0E0EA9B1B5754A8DB2AEFC1974081102_12</vt:lpwstr>
  </property>
</Properties>
</file>